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DE1" w:rsidRDefault="001D75A7">
      <w:pPr>
        <w:pStyle w:val="Corpsdetexte"/>
        <w:ind w:left="106"/>
        <w:rPr>
          <w:rFonts w:ascii="Times New Roman"/>
          <w:sz w:val="20"/>
        </w:rPr>
      </w:pPr>
      <w:r>
        <w:rPr>
          <w:rFonts w:ascii="Times New Roman"/>
          <w:noProof/>
          <w:sz w:val="20"/>
          <w:lang w:eastAsia="fr-FR"/>
        </w:rPr>
      </w:r>
      <w:r>
        <w:rPr>
          <w:rFonts w:ascii="Times New Roman"/>
          <w:noProof/>
          <w:sz w:val="20"/>
          <w:lang w:eastAsia="fr-FR"/>
        </w:rPr>
        <w:pict>
          <v:group id="Group 180" o:spid="_x0000_s1026" style="width:453.6pt;height:57.25pt;mso-position-horizontal-relative:char;mso-position-vertical-relative:line" coordsize="9072,606">
            <v:shape id="AutoShape 184" o:spid="_x0000_s1027" style="position:absolute;width:9072;height:606;visibility:visible" coordsize="9072,6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NysQA&#10;AADbAAAADwAAAGRycy9kb3ducmV2LnhtbESPQWvDMAyF74X+B6PCLmVxNmgZadwyCoWxUUbSHdab&#10;iLUkNJaD7TXJv58Hhd4k3vuenvLdaDpxJedbywqekhQEcWV1y7WCr9Ph8QWED8gaO8ukYCIPu+18&#10;lmOm7cAFXctQixjCPkMFTQh9JqWvGjLoE9sTR+3HOoMhrq6W2uEQw00nn9N0LQ22HC802NO+oepS&#10;/ppYI3xOpiiqZWou79+85qP7OGulHhbj6wZEoDHczTf6TUduBf+/xAH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TcrEAAAA2wAAAA8AAAAAAAAAAAAAAAAAmAIAAGRycy9k&#10;b3ducmV2LnhtbFBLBQYAAAAABAAEAPUAAACJAwAAAAA=&#10;" adj="0,,0" path="m9061,l10,,,,,10,,596r,9l10,605r9051,l9061,596,10,596,10,10r9051,l9061,xm9071,r-9,l9062,10r,586l9062,605r9,l9071,596r,-586l9071,xe" fillcolor="black" stroked="f">
              <v:stroke joinstyle="round"/>
              <v:formulas/>
              <v:path arrowok="t" o:connecttype="custom" o:connectlocs="9061,0;10,0;0,0;0,10;0,10;0,596;0,605;10,605;9061,605;9061,596;10,596;10,10;9061,10;9061,0;9071,0;9062,0;9062,10;9062,10;9062,596;9062,605;9071,605;9071,596;9071,10;9071,10;9071,0" o:connectangles="0,0,0,0,0,0,0,0,0,0,0,0,0,0,0,0,0,0,0,0,0,0,0,0,0"/>
            </v:shape>
            <v:shapetype id="_x0000_t202" coordsize="21600,21600" o:spt="202" path="m,l,21600r21600,l21600,xe">
              <v:stroke joinstyle="miter"/>
              <v:path gradientshapeok="t" o:connecttype="rect"/>
            </v:shapetype>
            <v:shape id="Text Box 183" o:spid="_x0000_s1028" type="#_x0000_t202" style="position:absolute;left:112;top:57;width:893;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5A3DE1" w:rsidRDefault="0045403F">
                    <w:pPr>
                      <w:spacing w:line="240" w:lineRule="exact"/>
                      <w:rPr>
                        <w:sz w:val="24"/>
                      </w:rPr>
                    </w:pPr>
                    <w:r>
                      <w:rPr>
                        <w:sz w:val="24"/>
                      </w:rPr>
                      <w:t>Nom</w:t>
                    </w:r>
                    <w:r>
                      <w:rPr>
                        <w:spacing w:val="-3"/>
                        <w:sz w:val="24"/>
                      </w:rPr>
                      <w:t xml:space="preserve"> </w:t>
                    </w:r>
                    <w:r>
                      <w:rPr>
                        <w:sz w:val="24"/>
                      </w:rPr>
                      <w:t>EES</w:t>
                    </w:r>
                  </w:p>
                </w:txbxContent>
              </v:textbox>
            </v:shape>
            <v:shape id="Text Box 182" o:spid="_x0000_s1029" type="#_x0000_t202" style="position:absolute;left:1475;top:57;width:3272;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5A3DE1" w:rsidRDefault="0045403F">
                    <w:pPr>
                      <w:spacing w:line="240" w:lineRule="exact"/>
                      <w:rPr>
                        <w:sz w:val="24"/>
                      </w:rPr>
                    </w:pPr>
                    <w:r>
                      <w:rPr>
                        <w:sz w:val="24"/>
                      </w:rPr>
                      <w:t>:</w:t>
                    </w:r>
                    <w:r>
                      <w:rPr>
                        <w:spacing w:val="-3"/>
                        <w:sz w:val="24"/>
                      </w:rPr>
                      <w:t xml:space="preserve"> </w:t>
                    </w:r>
                    <w:r>
                      <w:rPr>
                        <w:sz w:val="24"/>
                      </w:rPr>
                      <w:t>Université</w:t>
                    </w:r>
                    <w:r>
                      <w:rPr>
                        <w:spacing w:val="-1"/>
                        <w:sz w:val="24"/>
                      </w:rPr>
                      <w:t xml:space="preserve"> </w:t>
                    </w:r>
                    <w:r>
                      <w:rPr>
                        <w:sz w:val="24"/>
                      </w:rPr>
                      <w:t>Ferhat</w:t>
                    </w:r>
                    <w:r>
                      <w:rPr>
                        <w:spacing w:val="-3"/>
                        <w:sz w:val="24"/>
                      </w:rPr>
                      <w:t xml:space="preserve"> </w:t>
                    </w:r>
                    <w:r>
                      <w:rPr>
                        <w:sz w:val="24"/>
                      </w:rPr>
                      <w:t>Abbas</w:t>
                    </w:r>
                    <w:r>
                      <w:rPr>
                        <w:spacing w:val="-2"/>
                        <w:sz w:val="24"/>
                      </w:rPr>
                      <w:t xml:space="preserve"> </w:t>
                    </w:r>
                    <w:r>
                      <w:rPr>
                        <w:sz w:val="24"/>
                      </w:rPr>
                      <w:t>Sétif</w:t>
                    </w:r>
                    <w:r>
                      <w:rPr>
                        <w:spacing w:val="-1"/>
                        <w:sz w:val="24"/>
                      </w:rPr>
                      <w:t xml:space="preserve"> </w:t>
                    </w:r>
                    <w:r>
                      <w:rPr>
                        <w:sz w:val="24"/>
                      </w:rPr>
                      <w:t>-</w:t>
                    </w:r>
                    <w:r>
                      <w:rPr>
                        <w:spacing w:val="-3"/>
                        <w:sz w:val="24"/>
                      </w:rPr>
                      <w:t xml:space="preserve"> </w:t>
                    </w:r>
                    <w:r>
                      <w:rPr>
                        <w:sz w:val="24"/>
                      </w:rPr>
                      <w:t>1</w:t>
                    </w:r>
                  </w:p>
                </w:txbxContent>
              </v:textbox>
            </v:shape>
            <v:shape id="Text Box 181" o:spid="_x0000_s1030" type="#_x0000_t202" style="position:absolute;left:112;top:350;width:145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5A3DE1" w:rsidRDefault="0045403F">
                    <w:pPr>
                      <w:spacing w:line="240" w:lineRule="exact"/>
                      <w:rPr>
                        <w:sz w:val="24"/>
                      </w:rPr>
                    </w:pPr>
                    <w:r>
                      <w:rPr>
                        <w:sz w:val="24"/>
                      </w:rPr>
                      <w:t>Département</w:t>
                    </w:r>
                    <w:r>
                      <w:rPr>
                        <w:spacing w:val="-3"/>
                        <w:sz w:val="24"/>
                      </w:rPr>
                      <w:t xml:space="preserve"> </w:t>
                    </w:r>
                    <w:r>
                      <w:rPr>
                        <w:sz w:val="24"/>
                      </w:rPr>
                      <w:t>:</w:t>
                    </w:r>
                    <w:r w:rsidR="003764A2">
                      <w:rPr>
                        <w:sz w:val="24"/>
                      </w:rPr>
                      <w:t xml:space="preserve"> Microbiologie</w:t>
                    </w:r>
                  </w:p>
                </w:txbxContent>
              </v:textbox>
            </v:shape>
            <w10:wrap type="none"/>
            <w10:anchorlock/>
          </v:group>
        </w:pict>
      </w:r>
    </w:p>
    <w:p w:rsidR="005A3DE1" w:rsidRDefault="005A3DE1">
      <w:pPr>
        <w:pStyle w:val="Corpsdetexte"/>
        <w:rPr>
          <w:rFonts w:ascii="Times New Roman"/>
          <w:sz w:val="20"/>
        </w:rPr>
      </w:pPr>
    </w:p>
    <w:p w:rsidR="005A3DE1" w:rsidRDefault="005A3DE1">
      <w:pPr>
        <w:pStyle w:val="Corpsdetexte"/>
        <w:spacing w:before="2"/>
        <w:rPr>
          <w:rFonts w:ascii="Times New Roman"/>
          <w:sz w:val="16"/>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064"/>
      </w:tblGrid>
      <w:tr w:rsidR="005A3DE1">
        <w:trPr>
          <w:trHeight w:val="609"/>
        </w:trPr>
        <w:tc>
          <w:tcPr>
            <w:tcW w:w="9064" w:type="dxa"/>
            <w:shd w:val="clear" w:color="auto" w:fill="F1F1F1"/>
          </w:tcPr>
          <w:p w:rsidR="005A3DE1" w:rsidRDefault="0045403F">
            <w:pPr>
              <w:pStyle w:val="TableParagraph"/>
              <w:spacing w:line="341" w:lineRule="exact"/>
              <w:ind w:left="2572" w:right="2561"/>
              <w:jc w:val="center"/>
              <w:rPr>
                <w:b/>
                <w:sz w:val="28"/>
              </w:rPr>
            </w:pPr>
            <w:r>
              <w:rPr>
                <w:b/>
                <w:sz w:val="28"/>
              </w:rPr>
              <w:t>SYLLABUS</w:t>
            </w:r>
            <w:r>
              <w:rPr>
                <w:b/>
                <w:spacing w:val="-3"/>
                <w:sz w:val="28"/>
              </w:rPr>
              <w:t xml:space="preserve"> </w:t>
            </w:r>
            <w:r>
              <w:rPr>
                <w:b/>
                <w:sz w:val="28"/>
              </w:rPr>
              <w:t>DE</w:t>
            </w:r>
            <w:r>
              <w:rPr>
                <w:b/>
                <w:spacing w:val="-2"/>
                <w:sz w:val="28"/>
              </w:rPr>
              <w:t xml:space="preserve"> </w:t>
            </w:r>
            <w:r>
              <w:rPr>
                <w:b/>
                <w:sz w:val="28"/>
              </w:rPr>
              <w:t>LA</w:t>
            </w:r>
            <w:r>
              <w:rPr>
                <w:b/>
                <w:spacing w:val="-1"/>
                <w:sz w:val="28"/>
              </w:rPr>
              <w:t xml:space="preserve"> </w:t>
            </w:r>
            <w:r>
              <w:rPr>
                <w:b/>
                <w:sz w:val="28"/>
              </w:rPr>
              <w:t>MATIERE</w:t>
            </w:r>
          </w:p>
          <w:p w:rsidR="005A3DE1" w:rsidRDefault="0045403F">
            <w:pPr>
              <w:pStyle w:val="TableParagraph"/>
              <w:spacing w:line="249" w:lineRule="exact"/>
              <w:ind w:left="2572" w:right="2566"/>
              <w:jc w:val="center"/>
              <w:rPr>
                <w:b/>
              </w:rPr>
            </w:pPr>
            <w:r>
              <w:rPr>
                <w:b/>
              </w:rPr>
              <w:t>(à</w:t>
            </w:r>
            <w:r>
              <w:rPr>
                <w:b/>
                <w:spacing w:val="-2"/>
              </w:rPr>
              <w:t xml:space="preserve"> </w:t>
            </w:r>
            <w:r>
              <w:rPr>
                <w:b/>
              </w:rPr>
              <w:t>publier</w:t>
            </w:r>
            <w:r>
              <w:rPr>
                <w:b/>
                <w:spacing w:val="-1"/>
              </w:rPr>
              <w:t xml:space="preserve"> </w:t>
            </w:r>
            <w:r>
              <w:rPr>
                <w:b/>
              </w:rPr>
              <w:t>dans</w:t>
            </w:r>
            <w:r>
              <w:rPr>
                <w:b/>
                <w:spacing w:val="-3"/>
              </w:rPr>
              <w:t xml:space="preserve"> </w:t>
            </w:r>
            <w:r>
              <w:rPr>
                <w:b/>
              </w:rPr>
              <w:t>le</w:t>
            </w:r>
            <w:r>
              <w:rPr>
                <w:b/>
                <w:spacing w:val="-1"/>
              </w:rPr>
              <w:t xml:space="preserve"> </w:t>
            </w:r>
            <w:r>
              <w:rPr>
                <w:b/>
              </w:rPr>
              <w:t>site</w:t>
            </w:r>
            <w:r>
              <w:rPr>
                <w:b/>
                <w:spacing w:val="-1"/>
              </w:rPr>
              <w:t xml:space="preserve"> </w:t>
            </w:r>
            <w:r>
              <w:rPr>
                <w:b/>
              </w:rPr>
              <w:t>Web</w:t>
            </w:r>
            <w:r>
              <w:rPr>
                <w:b/>
                <w:spacing w:val="-5"/>
              </w:rPr>
              <w:t xml:space="preserve"> </w:t>
            </w:r>
            <w:r>
              <w:rPr>
                <w:b/>
              </w:rPr>
              <w:t>de</w:t>
            </w:r>
            <w:r>
              <w:rPr>
                <w:b/>
                <w:spacing w:val="-2"/>
              </w:rPr>
              <w:t xml:space="preserve"> </w:t>
            </w:r>
            <w:r>
              <w:rPr>
                <w:b/>
              </w:rPr>
              <w:t>l’institution)</w:t>
            </w:r>
          </w:p>
        </w:tc>
      </w:tr>
      <w:tr w:rsidR="005A3DE1">
        <w:trPr>
          <w:trHeight w:val="441"/>
        </w:trPr>
        <w:tc>
          <w:tcPr>
            <w:tcW w:w="9064" w:type="dxa"/>
          </w:tcPr>
          <w:p w:rsidR="005A3DE1" w:rsidRDefault="007D37C1">
            <w:pPr>
              <w:pStyle w:val="TableParagraph"/>
              <w:spacing w:line="421" w:lineRule="exact"/>
              <w:ind w:left="2572" w:right="2563"/>
              <w:jc w:val="center"/>
              <w:rPr>
                <w:sz w:val="36"/>
              </w:rPr>
            </w:pPr>
            <w:r>
              <w:rPr>
                <w:sz w:val="36"/>
              </w:rPr>
              <w:t>Virologie fondamentale et moléculaire</w:t>
            </w: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9"/>
        <w:gridCol w:w="2588"/>
        <w:gridCol w:w="1433"/>
        <w:gridCol w:w="1543"/>
        <w:gridCol w:w="994"/>
        <w:gridCol w:w="984"/>
      </w:tblGrid>
      <w:tr w:rsidR="005A3DE1">
        <w:trPr>
          <w:trHeight w:val="546"/>
        </w:trPr>
        <w:tc>
          <w:tcPr>
            <w:tcW w:w="4107" w:type="dxa"/>
            <w:gridSpan w:val="2"/>
            <w:vMerge w:val="restart"/>
            <w:shd w:val="clear" w:color="auto" w:fill="F1F1F1"/>
          </w:tcPr>
          <w:p w:rsidR="005A3DE1" w:rsidRDefault="0045403F">
            <w:pPr>
              <w:pStyle w:val="TableParagraph"/>
              <w:spacing w:before="21"/>
              <w:ind w:left="1283" w:right="457" w:hanging="812"/>
              <w:rPr>
                <w:sz w:val="32"/>
              </w:rPr>
            </w:pPr>
            <w:r>
              <w:rPr>
                <w:sz w:val="32"/>
              </w:rPr>
              <w:t>ENSEIGNANT</w:t>
            </w:r>
            <w:r>
              <w:rPr>
                <w:spacing w:val="-5"/>
                <w:sz w:val="32"/>
              </w:rPr>
              <w:t xml:space="preserve"> </w:t>
            </w:r>
            <w:r>
              <w:rPr>
                <w:sz w:val="32"/>
              </w:rPr>
              <w:t>DU</w:t>
            </w:r>
            <w:r>
              <w:rPr>
                <w:spacing w:val="-5"/>
                <w:sz w:val="32"/>
              </w:rPr>
              <w:t xml:space="preserve"> </w:t>
            </w:r>
            <w:r>
              <w:rPr>
                <w:sz w:val="32"/>
              </w:rPr>
              <w:t>COURS</w:t>
            </w:r>
            <w:r>
              <w:rPr>
                <w:spacing w:val="-70"/>
                <w:sz w:val="32"/>
              </w:rPr>
              <w:t xml:space="preserve"> </w:t>
            </w:r>
            <w:r>
              <w:rPr>
                <w:sz w:val="32"/>
              </w:rPr>
              <w:t>MAGISTRAL</w:t>
            </w:r>
          </w:p>
        </w:tc>
        <w:tc>
          <w:tcPr>
            <w:tcW w:w="4954" w:type="dxa"/>
            <w:gridSpan w:val="4"/>
            <w:shd w:val="clear" w:color="auto" w:fill="F1F1F1"/>
          </w:tcPr>
          <w:p w:rsidR="005A3DE1" w:rsidRPr="00A51E9A" w:rsidRDefault="0045403F">
            <w:pPr>
              <w:pStyle w:val="TableParagraph"/>
              <w:spacing w:before="138"/>
              <w:ind w:left="107"/>
              <w:rPr>
                <w:b/>
                <w:sz w:val="24"/>
                <w:szCs w:val="24"/>
              </w:rPr>
            </w:pPr>
            <w:proofErr w:type="spellStart"/>
            <w:r w:rsidRPr="00A51E9A">
              <w:rPr>
                <w:b/>
                <w:sz w:val="24"/>
                <w:szCs w:val="24"/>
              </w:rPr>
              <w:t>Khenchouche</w:t>
            </w:r>
            <w:proofErr w:type="spellEnd"/>
            <w:r w:rsidRPr="00A51E9A">
              <w:rPr>
                <w:b/>
                <w:spacing w:val="-3"/>
                <w:sz w:val="24"/>
                <w:szCs w:val="24"/>
              </w:rPr>
              <w:t xml:space="preserve"> </w:t>
            </w:r>
            <w:proofErr w:type="spellStart"/>
            <w:r w:rsidRPr="00A51E9A">
              <w:rPr>
                <w:b/>
                <w:sz w:val="24"/>
                <w:szCs w:val="24"/>
              </w:rPr>
              <w:t>Abdelhalim</w:t>
            </w:r>
            <w:proofErr w:type="spellEnd"/>
          </w:p>
        </w:tc>
      </w:tr>
      <w:tr w:rsidR="005A3DE1">
        <w:trPr>
          <w:trHeight w:val="268"/>
        </w:trPr>
        <w:tc>
          <w:tcPr>
            <w:tcW w:w="4107" w:type="dxa"/>
            <w:gridSpan w:val="2"/>
            <w:vMerge/>
            <w:tcBorders>
              <w:top w:val="nil"/>
            </w:tcBorders>
            <w:shd w:val="clear" w:color="auto" w:fill="F1F1F1"/>
          </w:tcPr>
          <w:p w:rsidR="005A3DE1" w:rsidRDefault="005A3DE1">
            <w:pPr>
              <w:rPr>
                <w:sz w:val="2"/>
                <w:szCs w:val="2"/>
              </w:rPr>
            </w:pPr>
          </w:p>
        </w:tc>
        <w:tc>
          <w:tcPr>
            <w:tcW w:w="4954" w:type="dxa"/>
            <w:gridSpan w:val="4"/>
            <w:shd w:val="clear" w:color="auto" w:fill="F1F1F1"/>
          </w:tcPr>
          <w:p w:rsidR="005A3DE1" w:rsidRDefault="0045403F">
            <w:pPr>
              <w:pStyle w:val="TableParagraph"/>
              <w:spacing w:line="248" w:lineRule="exact"/>
              <w:ind w:left="823"/>
            </w:pPr>
            <w:r>
              <w:t>Réception</w:t>
            </w:r>
            <w:r>
              <w:rPr>
                <w:spacing w:val="-2"/>
              </w:rPr>
              <w:t xml:space="preserve"> </w:t>
            </w:r>
            <w:r>
              <w:t>des</w:t>
            </w:r>
            <w:r>
              <w:rPr>
                <w:spacing w:val="-4"/>
              </w:rPr>
              <w:t xml:space="preserve"> </w:t>
            </w:r>
            <w:r>
              <w:t>étudiants</w:t>
            </w:r>
            <w:r>
              <w:rPr>
                <w:spacing w:val="-2"/>
              </w:rPr>
              <w:t xml:space="preserve"> </w:t>
            </w:r>
            <w:r>
              <w:t>par</w:t>
            </w:r>
            <w:r>
              <w:rPr>
                <w:spacing w:val="-1"/>
              </w:rPr>
              <w:t xml:space="preserve"> </w:t>
            </w:r>
            <w:r>
              <w:t>semaine</w:t>
            </w:r>
          </w:p>
        </w:tc>
      </w:tr>
      <w:tr w:rsidR="005A3DE1">
        <w:trPr>
          <w:trHeight w:val="268"/>
        </w:trPr>
        <w:tc>
          <w:tcPr>
            <w:tcW w:w="1519" w:type="dxa"/>
            <w:shd w:val="clear" w:color="auto" w:fill="F1F1F1"/>
          </w:tcPr>
          <w:p w:rsidR="005A3DE1" w:rsidRDefault="0045403F">
            <w:pPr>
              <w:pStyle w:val="TableParagraph"/>
              <w:spacing w:line="249" w:lineRule="exact"/>
              <w:ind w:left="107"/>
            </w:pPr>
            <w:r>
              <w:t>Email</w:t>
            </w:r>
          </w:p>
        </w:tc>
        <w:tc>
          <w:tcPr>
            <w:tcW w:w="2588" w:type="dxa"/>
          </w:tcPr>
          <w:p w:rsidR="005A3DE1" w:rsidRDefault="00C81042">
            <w:pPr>
              <w:pStyle w:val="TableParagraph"/>
              <w:rPr>
                <w:rFonts w:ascii="Times New Roman"/>
                <w:sz w:val="18"/>
              </w:rPr>
            </w:pPr>
            <w:r>
              <w:rPr>
                <w:rFonts w:ascii="Times New Roman"/>
                <w:sz w:val="18"/>
              </w:rPr>
              <w:t>Halim.khenchouche@gmail.com</w:t>
            </w:r>
          </w:p>
        </w:tc>
        <w:tc>
          <w:tcPr>
            <w:tcW w:w="1433" w:type="dxa"/>
            <w:shd w:val="clear" w:color="auto" w:fill="F1F1F1"/>
          </w:tcPr>
          <w:p w:rsidR="005A3DE1" w:rsidRDefault="0045403F">
            <w:pPr>
              <w:pStyle w:val="TableParagraph"/>
              <w:spacing w:line="249" w:lineRule="exact"/>
              <w:ind w:left="107"/>
            </w:pPr>
            <w:r>
              <w:t>Jour :</w:t>
            </w:r>
          </w:p>
        </w:tc>
        <w:tc>
          <w:tcPr>
            <w:tcW w:w="1543" w:type="dxa"/>
          </w:tcPr>
          <w:p w:rsidR="005A3DE1" w:rsidRDefault="0045403F">
            <w:pPr>
              <w:pStyle w:val="TableParagraph"/>
              <w:spacing w:line="249" w:lineRule="exact"/>
              <w:ind w:left="107"/>
            </w:pPr>
            <w:r>
              <w:t>dimanche</w:t>
            </w:r>
          </w:p>
        </w:tc>
        <w:tc>
          <w:tcPr>
            <w:tcW w:w="994" w:type="dxa"/>
            <w:shd w:val="clear" w:color="auto" w:fill="F1F1F1"/>
          </w:tcPr>
          <w:p w:rsidR="005A3DE1" w:rsidRDefault="0045403F">
            <w:pPr>
              <w:pStyle w:val="TableParagraph"/>
              <w:spacing w:line="249" w:lineRule="exact"/>
              <w:ind w:left="108"/>
            </w:pPr>
            <w:r>
              <w:t>heure</w:t>
            </w:r>
          </w:p>
        </w:tc>
        <w:tc>
          <w:tcPr>
            <w:tcW w:w="984" w:type="dxa"/>
          </w:tcPr>
          <w:p w:rsidR="005A3DE1" w:rsidRDefault="0045403F">
            <w:pPr>
              <w:pStyle w:val="TableParagraph"/>
              <w:spacing w:line="249" w:lineRule="exact"/>
              <w:ind w:left="105"/>
            </w:pPr>
            <w:r>
              <w:t>8h</w:t>
            </w:r>
          </w:p>
        </w:tc>
      </w:tr>
      <w:tr w:rsidR="005A3DE1">
        <w:trPr>
          <w:trHeight w:val="268"/>
        </w:trPr>
        <w:tc>
          <w:tcPr>
            <w:tcW w:w="1519" w:type="dxa"/>
            <w:shd w:val="clear" w:color="auto" w:fill="F1F1F1"/>
          </w:tcPr>
          <w:p w:rsidR="005A3DE1" w:rsidRDefault="0045403F">
            <w:pPr>
              <w:pStyle w:val="TableParagraph"/>
              <w:spacing w:line="248" w:lineRule="exact"/>
              <w:ind w:left="107"/>
            </w:pPr>
            <w:r>
              <w:t>Tél</w:t>
            </w:r>
            <w:r>
              <w:rPr>
                <w:spacing w:val="-2"/>
              </w:rPr>
              <w:t xml:space="preserve"> </w:t>
            </w:r>
            <w:r>
              <w:t>de</w:t>
            </w:r>
            <w:r>
              <w:rPr>
                <w:spacing w:val="-1"/>
              </w:rPr>
              <w:t xml:space="preserve"> </w:t>
            </w:r>
            <w:r>
              <w:t>bureau</w:t>
            </w:r>
          </w:p>
        </w:tc>
        <w:tc>
          <w:tcPr>
            <w:tcW w:w="2588" w:type="dxa"/>
          </w:tcPr>
          <w:p w:rsidR="005A3DE1" w:rsidRDefault="00C81042">
            <w:pPr>
              <w:pStyle w:val="TableParagraph"/>
              <w:rPr>
                <w:rFonts w:ascii="Times New Roman"/>
                <w:sz w:val="18"/>
              </w:rPr>
            </w:pPr>
            <w:r>
              <w:rPr>
                <w:rFonts w:ascii="Times New Roman"/>
                <w:sz w:val="18"/>
              </w:rPr>
              <w:t>0659794159</w:t>
            </w:r>
          </w:p>
        </w:tc>
        <w:tc>
          <w:tcPr>
            <w:tcW w:w="1433" w:type="dxa"/>
            <w:shd w:val="clear" w:color="auto" w:fill="F1F1F1"/>
          </w:tcPr>
          <w:p w:rsidR="005A3DE1" w:rsidRDefault="0045403F">
            <w:pPr>
              <w:pStyle w:val="TableParagraph"/>
              <w:spacing w:line="248" w:lineRule="exact"/>
              <w:ind w:left="107"/>
            </w:pPr>
            <w:r>
              <w:t>Jour :</w:t>
            </w:r>
          </w:p>
        </w:tc>
        <w:tc>
          <w:tcPr>
            <w:tcW w:w="1543" w:type="dxa"/>
          </w:tcPr>
          <w:p w:rsidR="005A3DE1" w:rsidRDefault="0045403F">
            <w:pPr>
              <w:pStyle w:val="TableParagraph"/>
              <w:spacing w:line="248" w:lineRule="exact"/>
              <w:ind w:left="107"/>
            </w:pPr>
            <w:r>
              <w:t>Mardi</w:t>
            </w:r>
          </w:p>
        </w:tc>
        <w:tc>
          <w:tcPr>
            <w:tcW w:w="994" w:type="dxa"/>
            <w:shd w:val="clear" w:color="auto" w:fill="F1F1F1"/>
          </w:tcPr>
          <w:p w:rsidR="005A3DE1" w:rsidRDefault="0045403F">
            <w:pPr>
              <w:pStyle w:val="TableParagraph"/>
              <w:spacing w:line="248" w:lineRule="exact"/>
              <w:ind w:left="108"/>
            </w:pPr>
            <w:r>
              <w:t>heure</w:t>
            </w:r>
          </w:p>
        </w:tc>
        <w:tc>
          <w:tcPr>
            <w:tcW w:w="984" w:type="dxa"/>
          </w:tcPr>
          <w:p w:rsidR="005A3DE1" w:rsidRDefault="0045403F">
            <w:pPr>
              <w:pStyle w:val="TableParagraph"/>
              <w:spacing w:line="248" w:lineRule="exact"/>
              <w:ind w:left="105"/>
            </w:pPr>
            <w:r>
              <w:t>14h</w:t>
            </w:r>
          </w:p>
        </w:tc>
      </w:tr>
      <w:tr w:rsidR="005A3DE1">
        <w:trPr>
          <w:trHeight w:val="270"/>
        </w:trPr>
        <w:tc>
          <w:tcPr>
            <w:tcW w:w="1519" w:type="dxa"/>
            <w:shd w:val="clear" w:color="auto" w:fill="F1F1F1"/>
          </w:tcPr>
          <w:p w:rsidR="005A3DE1" w:rsidRDefault="0045403F">
            <w:pPr>
              <w:pStyle w:val="TableParagraph"/>
              <w:spacing w:before="1" w:line="249" w:lineRule="exact"/>
              <w:ind w:left="107"/>
            </w:pPr>
            <w:r>
              <w:t>Tél</w:t>
            </w:r>
            <w:r>
              <w:rPr>
                <w:spacing w:val="-2"/>
              </w:rPr>
              <w:t xml:space="preserve"> </w:t>
            </w:r>
            <w:r>
              <w:t>secrétariat</w:t>
            </w:r>
          </w:p>
        </w:tc>
        <w:tc>
          <w:tcPr>
            <w:tcW w:w="2588" w:type="dxa"/>
          </w:tcPr>
          <w:p w:rsidR="005A3DE1" w:rsidRDefault="005A3DE1">
            <w:pPr>
              <w:pStyle w:val="TableParagraph"/>
              <w:rPr>
                <w:rFonts w:ascii="Times New Roman"/>
                <w:sz w:val="20"/>
              </w:rPr>
            </w:pPr>
          </w:p>
        </w:tc>
        <w:tc>
          <w:tcPr>
            <w:tcW w:w="1433" w:type="dxa"/>
            <w:shd w:val="clear" w:color="auto" w:fill="F1F1F1"/>
          </w:tcPr>
          <w:p w:rsidR="005A3DE1" w:rsidRDefault="0045403F">
            <w:pPr>
              <w:pStyle w:val="TableParagraph"/>
              <w:spacing w:before="1" w:line="249" w:lineRule="exact"/>
              <w:ind w:left="107"/>
            </w:pPr>
            <w:r>
              <w:t>Jour :</w:t>
            </w:r>
          </w:p>
        </w:tc>
        <w:tc>
          <w:tcPr>
            <w:tcW w:w="1543" w:type="dxa"/>
          </w:tcPr>
          <w:p w:rsidR="005A3DE1" w:rsidRDefault="0045403F">
            <w:pPr>
              <w:pStyle w:val="TableParagraph"/>
              <w:spacing w:before="1" w:line="249" w:lineRule="exact"/>
              <w:ind w:left="107"/>
            </w:pPr>
            <w:r>
              <w:t>Mercredi</w:t>
            </w:r>
          </w:p>
        </w:tc>
        <w:tc>
          <w:tcPr>
            <w:tcW w:w="994" w:type="dxa"/>
            <w:shd w:val="clear" w:color="auto" w:fill="F1F1F1"/>
          </w:tcPr>
          <w:p w:rsidR="005A3DE1" w:rsidRDefault="0045403F">
            <w:pPr>
              <w:pStyle w:val="TableParagraph"/>
              <w:spacing w:before="1" w:line="249" w:lineRule="exact"/>
              <w:ind w:left="108"/>
            </w:pPr>
            <w:r>
              <w:t>heure</w:t>
            </w:r>
          </w:p>
        </w:tc>
        <w:tc>
          <w:tcPr>
            <w:tcW w:w="984" w:type="dxa"/>
          </w:tcPr>
          <w:p w:rsidR="005A3DE1" w:rsidRDefault="0045403F">
            <w:pPr>
              <w:pStyle w:val="TableParagraph"/>
              <w:spacing w:before="1" w:line="249" w:lineRule="exact"/>
              <w:ind w:left="105"/>
            </w:pPr>
            <w:r>
              <w:t>15h30</w:t>
            </w:r>
          </w:p>
        </w:tc>
      </w:tr>
      <w:tr w:rsidR="005A3DE1">
        <w:trPr>
          <w:trHeight w:val="268"/>
        </w:trPr>
        <w:tc>
          <w:tcPr>
            <w:tcW w:w="1519" w:type="dxa"/>
            <w:shd w:val="clear" w:color="auto" w:fill="F1F1F1"/>
          </w:tcPr>
          <w:p w:rsidR="005A3DE1" w:rsidRDefault="0045403F">
            <w:pPr>
              <w:pStyle w:val="TableParagraph"/>
              <w:spacing w:line="248" w:lineRule="exact"/>
              <w:ind w:left="107"/>
            </w:pPr>
            <w:r>
              <w:t>Autre</w:t>
            </w:r>
          </w:p>
        </w:tc>
        <w:tc>
          <w:tcPr>
            <w:tcW w:w="2588" w:type="dxa"/>
          </w:tcPr>
          <w:p w:rsidR="005A3DE1" w:rsidRDefault="005A3DE1">
            <w:pPr>
              <w:pStyle w:val="TableParagraph"/>
              <w:rPr>
                <w:rFonts w:ascii="Times New Roman"/>
                <w:sz w:val="18"/>
              </w:rPr>
            </w:pPr>
          </w:p>
        </w:tc>
        <w:tc>
          <w:tcPr>
            <w:tcW w:w="1433" w:type="dxa"/>
            <w:shd w:val="clear" w:color="auto" w:fill="F1F1F1"/>
          </w:tcPr>
          <w:p w:rsidR="005A3DE1" w:rsidRDefault="0045403F">
            <w:pPr>
              <w:pStyle w:val="TableParagraph"/>
              <w:spacing w:line="248" w:lineRule="exact"/>
              <w:ind w:left="107"/>
            </w:pPr>
            <w:r>
              <w:t>Bâtiment</w:t>
            </w:r>
            <w:r>
              <w:rPr>
                <w:spacing w:val="-2"/>
              </w:rPr>
              <w:t xml:space="preserve"> </w:t>
            </w:r>
            <w:r>
              <w:t>:</w:t>
            </w:r>
          </w:p>
        </w:tc>
        <w:tc>
          <w:tcPr>
            <w:tcW w:w="1543" w:type="dxa"/>
          </w:tcPr>
          <w:p w:rsidR="005A3DE1" w:rsidRDefault="00C81042" w:rsidP="00C81042">
            <w:pPr>
              <w:pStyle w:val="TableParagraph"/>
              <w:jc w:val="center"/>
              <w:rPr>
                <w:rFonts w:ascii="Times New Roman"/>
                <w:sz w:val="18"/>
              </w:rPr>
            </w:pPr>
            <w:r w:rsidRPr="00C81042">
              <w:t>FSNV</w:t>
            </w:r>
          </w:p>
        </w:tc>
        <w:tc>
          <w:tcPr>
            <w:tcW w:w="994" w:type="dxa"/>
            <w:shd w:val="clear" w:color="auto" w:fill="F1F1F1"/>
          </w:tcPr>
          <w:p w:rsidR="005A3DE1" w:rsidRDefault="0045403F">
            <w:pPr>
              <w:pStyle w:val="TableParagraph"/>
              <w:spacing w:line="248" w:lineRule="exact"/>
              <w:ind w:left="108"/>
            </w:pPr>
            <w:r>
              <w:t>Bureau</w:t>
            </w:r>
            <w:r>
              <w:rPr>
                <w:spacing w:val="-1"/>
              </w:rPr>
              <w:t xml:space="preserve"> </w:t>
            </w:r>
            <w:r>
              <w:t>:</w:t>
            </w:r>
          </w:p>
        </w:tc>
        <w:tc>
          <w:tcPr>
            <w:tcW w:w="984" w:type="dxa"/>
          </w:tcPr>
          <w:p w:rsidR="005A3DE1" w:rsidRDefault="00C81042" w:rsidP="00C81042">
            <w:pPr>
              <w:pStyle w:val="TableParagraph"/>
              <w:jc w:val="center"/>
              <w:rPr>
                <w:rFonts w:ascii="Times New Roman"/>
                <w:sz w:val="18"/>
              </w:rPr>
            </w:pPr>
            <w:r w:rsidRPr="00C81042">
              <w:t>12</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3"/>
        <w:rPr>
          <w:rFonts w:ascii="Times New Roman"/>
          <w:sz w:val="18"/>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5"/>
        <w:gridCol w:w="1658"/>
        <w:gridCol w:w="871"/>
        <w:gridCol w:w="871"/>
        <w:gridCol w:w="871"/>
        <w:gridCol w:w="872"/>
        <w:gridCol w:w="874"/>
        <w:gridCol w:w="864"/>
      </w:tblGrid>
      <w:tr w:rsidR="005A3DE1">
        <w:trPr>
          <w:trHeight w:val="878"/>
        </w:trPr>
        <w:tc>
          <w:tcPr>
            <w:tcW w:w="9286" w:type="dxa"/>
            <w:gridSpan w:val="8"/>
          </w:tcPr>
          <w:p w:rsidR="005A3DE1" w:rsidRDefault="0045403F">
            <w:pPr>
              <w:pStyle w:val="TableParagraph"/>
              <w:spacing w:line="439" w:lineRule="exact"/>
              <w:ind w:left="1810" w:right="1800"/>
              <w:jc w:val="center"/>
              <w:rPr>
                <w:sz w:val="36"/>
              </w:rPr>
            </w:pPr>
            <w:r>
              <w:rPr>
                <w:sz w:val="36"/>
              </w:rPr>
              <w:t>TRAVAUX</w:t>
            </w:r>
            <w:r>
              <w:rPr>
                <w:spacing w:val="-5"/>
                <w:sz w:val="36"/>
              </w:rPr>
              <w:t xml:space="preserve"> </w:t>
            </w:r>
            <w:r>
              <w:rPr>
                <w:sz w:val="36"/>
              </w:rPr>
              <w:t>DIRIGES</w:t>
            </w:r>
          </w:p>
          <w:p w:rsidR="005A3DE1" w:rsidRDefault="0045403F">
            <w:pPr>
              <w:pStyle w:val="TableParagraph"/>
              <w:spacing w:line="418" w:lineRule="exact"/>
              <w:ind w:left="1810" w:right="1800"/>
              <w:jc w:val="center"/>
              <w:rPr>
                <w:sz w:val="36"/>
              </w:rPr>
            </w:pPr>
            <w:r>
              <w:rPr>
                <w:sz w:val="36"/>
              </w:rPr>
              <w:t>(Réception</w:t>
            </w:r>
            <w:r>
              <w:rPr>
                <w:spacing w:val="-2"/>
                <w:sz w:val="36"/>
              </w:rPr>
              <w:t xml:space="preserve"> </w:t>
            </w:r>
            <w:r>
              <w:rPr>
                <w:sz w:val="36"/>
              </w:rPr>
              <w:t>des</w:t>
            </w:r>
            <w:r>
              <w:rPr>
                <w:spacing w:val="-2"/>
                <w:sz w:val="36"/>
              </w:rPr>
              <w:t xml:space="preserve"> </w:t>
            </w:r>
            <w:r>
              <w:rPr>
                <w:sz w:val="36"/>
              </w:rPr>
              <w:t>étudiants</w:t>
            </w:r>
            <w:r>
              <w:rPr>
                <w:spacing w:val="-1"/>
                <w:sz w:val="36"/>
              </w:rPr>
              <w:t xml:space="preserve"> </w:t>
            </w:r>
            <w:r>
              <w:rPr>
                <w:sz w:val="36"/>
              </w:rPr>
              <w:t>par</w:t>
            </w:r>
            <w:r>
              <w:rPr>
                <w:spacing w:val="-2"/>
                <w:sz w:val="36"/>
              </w:rPr>
              <w:t xml:space="preserve"> </w:t>
            </w:r>
            <w:r>
              <w:rPr>
                <w:sz w:val="36"/>
              </w:rPr>
              <w:t>semaine)</w:t>
            </w:r>
          </w:p>
        </w:tc>
      </w:tr>
      <w:tr w:rsidR="005A3DE1">
        <w:trPr>
          <w:trHeight w:val="268"/>
        </w:trPr>
        <w:tc>
          <w:tcPr>
            <w:tcW w:w="2405" w:type="dxa"/>
            <w:vMerge w:val="restart"/>
            <w:shd w:val="clear" w:color="auto" w:fill="D9D9D9"/>
          </w:tcPr>
          <w:p w:rsidR="005A3DE1" w:rsidRDefault="0045403F">
            <w:pPr>
              <w:pStyle w:val="TableParagraph"/>
              <w:spacing w:line="268" w:lineRule="exact"/>
              <w:ind w:left="297"/>
            </w:pPr>
            <w:r>
              <w:t>NOMS</w:t>
            </w:r>
            <w:r>
              <w:rPr>
                <w:spacing w:val="-2"/>
              </w:rPr>
              <w:t xml:space="preserve"> </w:t>
            </w:r>
            <w:r>
              <w:t>ET</w:t>
            </w:r>
            <w:r>
              <w:rPr>
                <w:spacing w:val="-3"/>
              </w:rPr>
              <w:t xml:space="preserve"> </w:t>
            </w:r>
            <w:r>
              <w:t>PRENOMS</w:t>
            </w:r>
          </w:p>
          <w:p w:rsidR="005A3DE1" w:rsidRDefault="0045403F">
            <w:pPr>
              <w:pStyle w:val="TableParagraph"/>
              <w:spacing w:line="259" w:lineRule="exact"/>
              <w:ind w:left="366"/>
            </w:pPr>
            <w:r>
              <w:t>DES</w:t>
            </w:r>
            <w:r>
              <w:rPr>
                <w:spacing w:val="-4"/>
              </w:rPr>
              <w:t xml:space="preserve"> </w:t>
            </w:r>
            <w:r>
              <w:t>ENSEIGNANTS</w:t>
            </w:r>
          </w:p>
        </w:tc>
        <w:tc>
          <w:tcPr>
            <w:tcW w:w="1658" w:type="dxa"/>
            <w:vMerge w:val="restart"/>
            <w:shd w:val="clear" w:color="auto" w:fill="D9D9D9"/>
          </w:tcPr>
          <w:p w:rsidR="005A3DE1" w:rsidRDefault="0045403F">
            <w:pPr>
              <w:pStyle w:val="TableParagraph"/>
              <w:spacing w:line="270" w:lineRule="atLeast"/>
              <w:ind w:left="398" w:right="237" w:hanging="137"/>
            </w:pPr>
            <w:r>
              <w:t>Bureau/salle</w:t>
            </w:r>
            <w:r>
              <w:rPr>
                <w:spacing w:val="-47"/>
              </w:rPr>
              <w:t xml:space="preserve"> </w:t>
            </w:r>
            <w:r>
              <w:t>réception</w:t>
            </w:r>
          </w:p>
        </w:tc>
        <w:tc>
          <w:tcPr>
            <w:tcW w:w="1742" w:type="dxa"/>
            <w:gridSpan w:val="2"/>
            <w:shd w:val="clear" w:color="auto" w:fill="D9D9D9"/>
          </w:tcPr>
          <w:p w:rsidR="005A3DE1" w:rsidRDefault="0045403F">
            <w:pPr>
              <w:pStyle w:val="TableParagraph"/>
              <w:spacing w:line="248" w:lineRule="exact"/>
              <w:ind w:left="473"/>
            </w:pPr>
            <w:r>
              <w:t>Séance</w:t>
            </w:r>
            <w:r>
              <w:rPr>
                <w:spacing w:val="-3"/>
              </w:rPr>
              <w:t xml:space="preserve"> </w:t>
            </w:r>
            <w:r>
              <w:t>1</w:t>
            </w:r>
          </w:p>
        </w:tc>
        <w:tc>
          <w:tcPr>
            <w:tcW w:w="1743" w:type="dxa"/>
            <w:gridSpan w:val="2"/>
            <w:shd w:val="clear" w:color="auto" w:fill="D9D9D9"/>
          </w:tcPr>
          <w:p w:rsidR="005A3DE1" w:rsidRDefault="0045403F">
            <w:pPr>
              <w:pStyle w:val="TableParagraph"/>
              <w:spacing w:line="248" w:lineRule="exact"/>
              <w:ind w:left="474"/>
            </w:pPr>
            <w:r>
              <w:t>Séance</w:t>
            </w:r>
            <w:r>
              <w:rPr>
                <w:spacing w:val="-3"/>
              </w:rPr>
              <w:t xml:space="preserve"> </w:t>
            </w:r>
            <w:r>
              <w:t>2</w:t>
            </w:r>
          </w:p>
        </w:tc>
        <w:tc>
          <w:tcPr>
            <w:tcW w:w="1738" w:type="dxa"/>
            <w:gridSpan w:val="2"/>
            <w:shd w:val="clear" w:color="auto" w:fill="D9D9D9"/>
          </w:tcPr>
          <w:p w:rsidR="005A3DE1" w:rsidRDefault="0045403F">
            <w:pPr>
              <w:pStyle w:val="TableParagraph"/>
              <w:spacing w:line="248" w:lineRule="exact"/>
              <w:ind w:left="471"/>
            </w:pPr>
            <w:r>
              <w:t>Séance</w:t>
            </w:r>
            <w:r>
              <w:rPr>
                <w:spacing w:val="-3"/>
              </w:rPr>
              <w:t xml:space="preserve"> </w:t>
            </w:r>
            <w:r>
              <w:t>3</w:t>
            </w:r>
          </w:p>
        </w:tc>
      </w:tr>
      <w:tr w:rsidR="005A3DE1">
        <w:trPr>
          <w:trHeight w:val="268"/>
        </w:trPr>
        <w:tc>
          <w:tcPr>
            <w:tcW w:w="2405" w:type="dxa"/>
            <w:vMerge/>
            <w:tcBorders>
              <w:top w:val="nil"/>
            </w:tcBorders>
            <w:shd w:val="clear" w:color="auto" w:fill="D9D9D9"/>
          </w:tcPr>
          <w:p w:rsidR="005A3DE1" w:rsidRDefault="005A3DE1">
            <w:pPr>
              <w:rPr>
                <w:sz w:val="2"/>
                <w:szCs w:val="2"/>
              </w:rPr>
            </w:pPr>
          </w:p>
        </w:tc>
        <w:tc>
          <w:tcPr>
            <w:tcW w:w="1658" w:type="dxa"/>
            <w:vMerge/>
            <w:tcBorders>
              <w:top w:val="nil"/>
            </w:tcBorders>
            <w:shd w:val="clear" w:color="auto" w:fill="D9D9D9"/>
          </w:tcPr>
          <w:p w:rsidR="005A3DE1" w:rsidRDefault="005A3DE1">
            <w:pPr>
              <w:rPr>
                <w:sz w:val="2"/>
                <w:szCs w:val="2"/>
              </w:rPr>
            </w:pPr>
          </w:p>
        </w:tc>
        <w:tc>
          <w:tcPr>
            <w:tcW w:w="871" w:type="dxa"/>
            <w:shd w:val="clear" w:color="auto" w:fill="D9D9D9"/>
          </w:tcPr>
          <w:p w:rsidR="005A3DE1" w:rsidRDefault="0045403F">
            <w:pPr>
              <w:pStyle w:val="TableParagraph"/>
              <w:spacing w:line="248" w:lineRule="exact"/>
              <w:ind w:left="245"/>
            </w:pPr>
            <w:r>
              <w:t>Jour</w:t>
            </w:r>
          </w:p>
        </w:tc>
        <w:tc>
          <w:tcPr>
            <w:tcW w:w="871" w:type="dxa"/>
            <w:shd w:val="clear" w:color="auto" w:fill="D9D9D9"/>
          </w:tcPr>
          <w:p w:rsidR="005A3DE1" w:rsidRDefault="0045403F">
            <w:pPr>
              <w:pStyle w:val="TableParagraph"/>
              <w:spacing w:line="248" w:lineRule="exact"/>
              <w:ind w:left="161"/>
            </w:pPr>
            <w:r>
              <w:t>Heure</w:t>
            </w:r>
          </w:p>
        </w:tc>
        <w:tc>
          <w:tcPr>
            <w:tcW w:w="871" w:type="dxa"/>
            <w:shd w:val="clear" w:color="auto" w:fill="D9D9D9"/>
          </w:tcPr>
          <w:p w:rsidR="005A3DE1" w:rsidRDefault="0045403F">
            <w:pPr>
              <w:pStyle w:val="TableParagraph"/>
              <w:spacing w:line="248" w:lineRule="exact"/>
              <w:ind w:left="246"/>
            </w:pPr>
            <w:r>
              <w:t>Jour</w:t>
            </w:r>
          </w:p>
        </w:tc>
        <w:tc>
          <w:tcPr>
            <w:tcW w:w="872" w:type="dxa"/>
            <w:shd w:val="clear" w:color="auto" w:fill="D9D9D9"/>
          </w:tcPr>
          <w:p w:rsidR="005A3DE1" w:rsidRDefault="0045403F">
            <w:pPr>
              <w:pStyle w:val="TableParagraph"/>
              <w:spacing w:line="248" w:lineRule="exact"/>
              <w:ind w:left="162"/>
            </w:pPr>
            <w:r>
              <w:t>Heure</w:t>
            </w:r>
          </w:p>
        </w:tc>
        <w:tc>
          <w:tcPr>
            <w:tcW w:w="874" w:type="dxa"/>
            <w:shd w:val="clear" w:color="auto" w:fill="D9D9D9"/>
          </w:tcPr>
          <w:p w:rsidR="005A3DE1" w:rsidRDefault="0045403F">
            <w:pPr>
              <w:pStyle w:val="TableParagraph"/>
              <w:spacing w:line="248" w:lineRule="exact"/>
              <w:ind w:left="248"/>
            </w:pPr>
            <w:r>
              <w:t>Jour</w:t>
            </w:r>
          </w:p>
        </w:tc>
        <w:tc>
          <w:tcPr>
            <w:tcW w:w="864" w:type="dxa"/>
            <w:shd w:val="clear" w:color="auto" w:fill="D9D9D9"/>
          </w:tcPr>
          <w:p w:rsidR="005A3DE1" w:rsidRDefault="0045403F">
            <w:pPr>
              <w:pStyle w:val="TableParagraph"/>
              <w:spacing w:line="248" w:lineRule="exact"/>
              <w:ind w:left="156"/>
            </w:pPr>
            <w:r>
              <w:t>Heure</w:t>
            </w:r>
          </w:p>
        </w:tc>
      </w:tr>
      <w:tr w:rsidR="00566BFB" w:rsidTr="00566BFB">
        <w:trPr>
          <w:trHeight w:val="268"/>
        </w:trPr>
        <w:tc>
          <w:tcPr>
            <w:tcW w:w="2405" w:type="dxa"/>
            <w:vMerge w:val="restart"/>
            <w:vAlign w:val="center"/>
          </w:tcPr>
          <w:p w:rsidR="00566BFB" w:rsidRDefault="00566BFB" w:rsidP="00566BFB">
            <w:pPr>
              <w:pStyle w:val="TableParagraph"/>
              <w:rPr>
                <w:rFonts w:ascii="Times New Roman"/>
                <w:sz w:val="18"/>
              </w:rPr>
            </w:pPr>
            <w:proofErr w:type="spellStart"/>
            <w:r w:rsidRPr="007D37C1">
              <w:t>Khenchouche</w:t>
            </w:r>
            <w:proofErr w:type="spellEnd"/>
            <w:r w:rsidRPr="007D37C1">
              <w:t xml:space="preserve"> </w:t>
            </w:r>
            <w:proofErr w:type="spellStart"/>
            <w:r w:rsidRPr="007D37C1">
              <w:t>Abdelhalim</w:t>
            </w:r>
            <w:proofErr w:type="spellEnd"/>
          </w:p>
        </w:tc>
        <w:tc>
          <w:tcPr>
            <w:tcW w:w="1658" w:type="dxa"/>
          </w:tcPr>
          <w:p w:rsidR="00566BFB" w:rsidRDefault="00566BFB" w:rsidP="00C81042">
            <w:pPr>
              <w:pStyle w:val="TableParagraph"/>
              <w:rPr>
                <w:rFonts w:ascii="Times New Roman"/>
                <w:sz w:val="18"/>
              </w:rPr>
            </w:pPr>
          </w:p>
        </w:tc>
        <w:tc>
          <w:tcPr>
            <w:tcW w:w="871" w:type="dxa"/>
          </w:tcPr>
          <w:p w:rsidR="00566BFB" w:rsidRPr="00C81042" w:rsidRDefault="00566BFB" w:rsidP="00C81042">
            <w:pPr>
              <w:pStyle w:val="TableParagraph"/>
              <w:spacing w:line="268" w:lineRule="exact"/>
              <w:ind w:right="227"/>
              <w:jc w:val="right"/>
              <w:rPr>
                <w:sz w:val="20"/>
                <w:szCs w:val="20"/>
              </w:rPr>
            </w:pPr>
            <w:r w:rsidRPr="00C81042">
              <w:t>Dim</w:t>
            </w:r>
          </w:p>
        </w:tc>
        <w:tc>
          <w:tcPr>
            <w:tcW w:w="871" w:type="dxa"/>
          </w:tcPr>
          <w:p w:rsidR="00566BFB" w:rsidRDefault="00566BFB" w:rsidP="00C81042">
            <w:pPr>
              <w:pStyle w:val="TableParagraph"/>
              <w:spacing w:line="268" w:lineRule="exact"/>
              <w:ind w:right="187"/>
              <w:jc w:val="right"/>
            </w:pPr>
            <w:r>
              <w:t>14h00</w:t>
            </w:r>
          </w:p>
        </w:tc>
        <w:tc>
          <w:tcPr>
            <w:tcW w:w="871" w:type="dxa"/>
          </w:tcPr>
          <w:p w:rsidR="00566BFB" w:rsidRDefault="00566BFB" w:rsidP="00C81042">
            <w:pPr>
              <w:pStyle w:val="TableParagraph"/>
              <w:spacing w:line="268" w:lineRule="exact"/>
              <w:ind w:right="211"/>
              <w:jc w:val="right"/>
            </w:pPr>
            <w:r>
              <w:t>Mardi</w:t>
            </w:r>
          </w:p>
        </w:tc>
        <w:tc>
          <w:tcPr>
            <w:tcW w:w="872" w:type="dxa"/>
          </w:tcPr>
          <w:p w:rsidR="00566BFB" w:rsidRDefault="00566BFB" w:rsidP="00C81042">
            <w:pPr>
              <w:pStyle w:val="TableParagraph"/>
              <w:spacing w:line="268" w:lineRule="exact"/>
              <w:ind w:left="109"/>
            </w:pPr>
            <w:r>
              <w:t>11h00</w:t>
            </w:r>
          </w:p>
        </w:tc>
        <w:tc>
          <w:tcPr>
            <w:tcW w:w="874" w:type="dxa"/>
          </w:tcPr>
          <w:p w:rsidR="00566BFB" w:rsidRDefault="00566BFB" w:rsidP="00C81042">
            <w:pPr>
              <w:pStyle w:val="TableParagraph"/>
              <w:spacing w:line="268" w:lineRule="exact"/>
              <w:ind w:right="227"/>
              <w:jc w:val="right"/>
            </w:pPr>
            <w:r>
              <w:t>mardi</w:t>
            </w:r>
          </w:p>
        </w:tc>
        <w:tc>
          <w:tcPr>
            <w:tcW w:w="864" w:type="dxa"/>
          </w:tcPr>
          <w:p w:rsidR="00566BFB" w:rsidRDefault="00566BFB" w:rsidP="00C81042">
            <w:pPr>
              <w:pStyle w:val="TableParagraph"/>
              <w:spacing w:line="268" w:lineRule="exact"/>
              <w:ind w:right="187"/>
              <w:jc w:val="right"/>
            </w:pPr>
            <w:r>
              <w:t>14h00</w:t>
            </w: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spacing w:line="268" w:lineRule="exact"/>
              <w:ind w:right="227"/>
              <w:jc w:val="right"/>
            </w:pPr>
          </w:p>
        </w:tc>
        <w:tc>
          <w:tcPr>
            <w:tcW w:w="871" w:type="dxa"/>
          </w:tcPr>
          <w:p w:rsidR="00566BFB" w:rsidRDefault="00566BFB" w:rsidP="00C81042">
            <w:pPr>
              <w:pStyle w:val="TableParagraph"/>
              <w:spacing w:line="268" w:lineRule="exact"/>
              <w:ind w:right="187"/>
              <w:jc w:val="right"/>
            </w:pPr>
          </w:p>
        </w:tc>
        <w:tc>
          <w:tcPr>
            <w:tcW w:w="871"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874" w:type="dxa"/>
          </w:tcPr>
          <w:p w:rsidR="00566BFB" w:rsidRDefault="00566BFB" w:rsidP="00C81042">
            <w:pPr>
              <w:pStyle w:val="TableParagraph"/>
              <w:spacing w:line="268" w:lineRule="exact"/>
              <w:ind w:right="227"/>
              <w:jc w:val="right"/>
            </w:pPr>
          </w:p>
        </w:tc>
        <w:tc>
          <w:tcPr>
            <w:tcW w:w="864" w:type="dxa"/>
          </w:tcPr>
          <w:p w:rsidR="00566BFB" w:rsidRDefault="00566BFB" w:rsidP="00C81042">
            <w:pPr>
              <w:pStyle w:val="TableParagraph"/>
              <w:spacing w:line="268" w:lineRule="exact"/>
              <w:ind w:right="187"/>
              <w:jc w:val="right"/>
            </w:pP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spacing w:line="268" w:lineRule="exact"/>
              <w:ind w:right="227"/>
              <w:jc w:val="right"/>
            </w:pPr>
          </w:p>
        </w:tc>
        <w:tc>
          <w:tcPr>
            <w:tcW w:w="871" w:type="dxa"/>
          </w:tcPr>
          <w:p w:rsidR="00566BFB" w:rsidRDefault="00566BFB" w:rsidP="00C81042">
            <w:pPr>
              <w:pStyle w:val="TableParagraph"/>
              <w:spacing w:line="268" w:lineRule="exact"/>
              <w:ind w:right="187"/>
              <w:jc w:val="right"/>
            </w:pPr>
          </w:p>
        </w:tc>
        <w:tc>
          <w:tcPr>
            <w:tcW w:w="871"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874" w:type="dxa"/>
          </w:tcPr>
          <w:p w:rsidR="00566BFB" w:rsidRDefault="00566BFB" w:rsidP="00C81042">
            <w:pPr>
              <w:pStyle w:val="TableParagraph"/>
              <w:spacing w:line="268" w:lineRule="exact"/>
              <w:ind w:right="227"/>
              <w:jc w:val="right"/>
            </w:pPr>
          </w:p>
        </w:tc>
        <w:tc>
          <w:tcPr>
            <w:tcW w:w="864" w:type="dxa"/>
          </w:tcPr>
          <w:p w:rsidR="00566BFB" w:rsidRDefault="00566BFB" w:rsidP="00C81042">
            <w:pPr>
              <w:pStyle w:val="TableParagraph"/>
              <w:spacing w:line="268" w:lineRule="exact"/>
              <w:ind w:right="187"/>
              <w:jc w:val="right"/>
            </w:pP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874" w:type="dxa"/>
          </w:tcPr>
          <w:p w:rsidR="00566BFB" w:rsidRDefault="00566BFB" w:rsidP="00C81042">
            <w:pPr>
              <w:pStyle w:val="TableParagraph"/>
              <w:rPr>
                <w:rFonts w:ascii="Times New Roman"/>
                <w:sz w:val="18"/>
              </w:rPr>
            </w:pPr>
          </w:p>
        </w:tc>
        <w:tc>
          <w:tcPr>
            <w:tcW w:w="864" w:type="dxa"/>
          </w:tcPr>
          <w:p w:rsidR="00566BFB" w:rsidRDefault="00566BFB" w:rsidP="00C81042">
            <w:pPr>
              <w:pStyle w:val="TableParagraph"/>
              <w:rPr>
                <w:rFonts w:ascii="Times New Roman"/>
                <w:sz w:val="18"/>
              </w:rPr>
            </w:pP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874" w:type="dxa"/>
          </w:tcPr>
          <w:p w:rsidR="00566BFB" w:rsidRDefault="00566BFB" w:rsidP="00C81042">
            <w:pPr>
              <w:pStyle w:val="TableParagraph"/>
              <w:rPr>
                <w:rFonts w:ascii="Times New Roman"/>
                <w:sz w:val="18"/>
              </w:rPr>
            </w:pPr>
          </w:p>
        </w:tc>
        <w:tc>
          <w:tcPr>
            <w:tcW w:w="864" w:type="dxa"/>
          </w:tcPr>
          <w:p w:rsidR="00566BFB" w:rsidRDefault="00566BFB" w:rsidP="00C81042">
            <w:pPr>
              <w:pStyle w:val="TableParagraph"/>
              <w:rPr>
                <w:rFonts w:ascii="Times New Roman"/>
                <w:sz w:val="18"/>
              </w:rPr>
            </w:pPr>
          </w:p>
        </w:tc>
      </w:tr>
      <w:tr w:rsidR="00566BFB">
        <w:trPr>
          <w:trHeight w:val="270"/>
        </w:trPr>
        <w:tc>
          <w:tcPr>
            <w:tcW w:w="2405" w:type="dxa"/>
            <w:vMerge/>
          </w:tcPr>
          <w:p w:rsidR="00566BFB" w:rsidRDefault="00566BFB" w:rsidP="00C81042">
            <w:pPr>
              <w:pStyle w:val="TableParagraph"/>
              <w:rPr>
                <w:rFonts w:ascii="Times New Roman"/>
                <w:sz w:val="20"/>
              </w:rPr>
            </w:pPr>
          </w:p>
        </w:tc>
        <w:tc>
          <w:tcPr>
            <w:tcW w:w="1658" w:type="dxa"/>
          </w:tcPr>
          <w:p w:rsidR="00566BFB" w:rsidRDefault="00566BFB" w:rsidP="00C81042">
            <w:pPr>
              <w:pStyle w:val="TableParagraph"/>
              <w:rPr>
                <w:rFonts w:ascii="Times New Roman"/>
                <w:sz w:val="20"/>
              </w:rPr>
            </w:pPr>
          </w:p>
        </w:tc>
        <w:tc>
          <w:tcPr>
            <w:tcW w:w="871" w:type="dxa"/>
          </w:tcPr>
          <w:p w:rsidR="00566BFB" w:rsidRDefault="00566BFB" w:rsidP="00C81042">
            <w:pPr>
              <w:pStyle w:val="TableParagraph"/>
              <w:rPr>
                <w:rFonts w:ascii="Times New Roman"/>
                <w:sz w:val="20"/>
              </w:rPr>
            </w:pPr>
          </w:p>
        </w:tc>
        <w:tc>
          <w:tcPr>
            <w:tcW w:w="871" w:type="dxa"/>
          </w:tcPr>
          <w:p w:rsidR="00566BFB" w:rsidRDefault="00566BFB" w:rsidP="00C81042">
            <w:pPr>
              <w:pStyle w:val="TableParagraph"/>
              <w:rPr>
                <w:rFonts w:ascii="Times New Roman"/>
                <w:sz w:val="20"/>
              </w:rPr>
            </w:pPr>
          </w:p>
        </w:tc>
        <w:tc>
          <w:tcPr>
            <w:tcW w:w="871" w:type="dxa"/>
          </w:tcPr>
          <w:p w:rsidR="00566BFB" w:rsidRDefault="00566BFB" w:rsidP="00C81042">
            <w:pPr>
              <w:pStyle w:val="TableParagraph"/>
              <w:rPr>
                <w:rFonts w:ascii="Times New Roman"/>
                <w:sz w:val="20"/>
              </w:rPr>
            </w:pPr>
          </w:p>
        </w:tc>
        <w:tc>
          <w:tcPr>
            <w:tcW w:w="872" w:type="dxa"/>
          </w:tcPr>
          <w:p w:rsidR="00566BFB" w:rsidRDefault="00566BFB" w:rsidP="00C81042">
            <w:pPr>
              <w:pStyle w:val="TableParagraph"/>
              <w:rPr>
                <w:rFonts w:ascii="Times New Roman"/>
                <w:sz w:val="20"/>
              </w:rPr>
            </w:pPr>
          </w:p>
        </w:tc>
        <w:tc>
          <w:tcPr>
            <w:tcW w:w="874" w:type="dxa"/>
          </w:tcPr>
          <w:p w:rsidR="00566BFB" w:rsidRDefault="00566BFB" w:rsidP="00C81042">
            <w:pPr>
              <w:pStyle w:val="TableParagraph"/>
              <w:rPr>
                <w:rFonts w:ascii="Times New Roman"/>
                <w:sz w:val="20"/>
              </w:rPr>
            </w:pPr>
          </w:p>
        </w:tc>
        <w:tc>
          <w:tcPr>
            <w:tcW w:w="864" w:type="dxa"/>
          </w:tcPr>
          <w:p w:rsidR="00566BFB" w:rsidRDefault="00566BFB" w:rsidP="00C81042">
            <w:pPr>
              <w:pStyle w:val="TableParagraph"/>
              <w:rPr>
                <w:rFonts w:ascii="Times New Roman"/>
                <w:sz w:val="20"/>
              </w:rPr>
            </w:pP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405"/>
        <w:gridCol w:w="1658"/>
        <w:gridCol w:w="871"/>
        <w:gridCol w:w="871"/>
        <w:gridCol w:w="871"/>
        <w:gridCol w:w="872"/>
        <w:gridCol w:w="874"/>
        <w:gridCol w:w="864"/>
      </w:tblGrid>
      <w:tr w:rsidR="005A3DE1">
        <w:trPr>
          <w:trHeight w:val="878"/>
        </w:trPr>
        <w:tc>
          <w:tcPr>
            <w:tcW w:w="9286" w:type="dxa"/>
            <w:gridSpan w:val="8"/>
          </w:tcPr>
          <w:p w:rsidR="005A3DE1" w:rsidRDefault="0045403F">
            <w:pPr>
              <w:pStyle w:val="TableParagraph"/>
              <w:spacing w:line="439" w:lineRule="exact"/>
              <w:ind w:left="1810" w:right="1799"/>
              <w:jc w:val="center"/>
              <w:rPr>
                <w:sz w:val="36"/>
              </w:rPr>
            </w:pPr>
            <w:r>
              <w:rPr>
                <w:sz w:val="36"/>
              </w:rPr>
              <w:t>TRAVAUX</w:t>
            </w:r>
            <w:r>
              <w:rPr>
                <w:spacing w:val="-2"/>
                <w:sz w:val="36"/>
              </w:rPr>
              <w:t xml:space="preserve"> </w:t>
            </w:r>
            <w:r>
              <w:rPr>
                <w:sz w:val="36"/>
              </w:rPr>
              <w:t>PRATIQUES</w:t>
            </w:r>
          </w:p>
          <w:p w:rsidR="005A3DE1" w:rsidRDefault="0045403F">
            <w:pPr>
              <w:pStyle w:val="TableParagraph"/>
              <w:spacing w:line="418" w:lineRule="exact"/>
              <w:ind w:left="1810" w:right="1800"/>
              <w:jc w:val="center"/>
              <w:rPr>
                <w:sz w:val="36"/>
              </w:rPr>
            </w:pPr>
            <w:r>
              <w:rPr>
                <w:sz w:val="36"/>
              </w:rPr>
              <w:t>(Réception</w:t>
            </w:r>
            <w:r>
              <w:rPr>
                <w:spacing w:val="-2"/>
                <w:sz w:val="36"/>
              </w:rPr>
              <w:t xml:space="preserve"> </w:t>
            </w:r>
            <w:r>
              <w:rPr>
                <w:sz w:val="36"/>
              </w:rPr>
              <w:t>des</w:t>
            </w:r>
            <w:r>
              <w:rPr>
                <w:spacing w:val="-2"/>
                <w:sz w:val="36"/>
              </w:rPr>
              <w:t xml:space="preserve"> </w:t>
            </w:r>
            <w:r>
              <w:rPr>
                <w:sz w:val="36"/>
              </w:rPr>
              <w:t>étudiants</w:t>
            </w:r>
            <w:r>
              <w:rPr>
                <w:spacing w:val="-1"/>
                <w:sz w:val="36"/>
              </w:rPr>
              <w:t xml:space="preserve"> </w:t>
            </w:r>
            <w:r>
              <w:rPr>
                <w:sz w:val="36"/>
              </w:rPr>
              <w:t>par</w:t>
            </w:r>
            <w:r>
              <w:rPr>
                <w:spacing w:val="-2"/>
                <w:sz w:val="36"/>
              </w:rPr>
              <w:t xml:space="preserve"> </w:t>
            </w:r>
            <w:r>
              <w:rPr>
                <w:sz w:val="36"/>
              </w:rPr>
              <w:t>semaine)</w:t>
            </w:r>
          </w:p>
        </w:tc>
      </w:tr>
      <w:tr w:rsidR="005A3DE1">
        <w:trPr>
          <w:trHeight w:val="270"/>
        </w:trPr>
        <w:tc>
          <w:tcPr>
            <w:tcW w:w="2405" w:type="dxa"/>
            <w:vMerge w:val="restart"/>
            <w:shd w:val="clear" w:color="auto" w:fill="D9D9D9"/>
          </w:tcPr>
          <w:p w:rsidR="005A3DE1" w:rsidRDefault="0045403F">
            <w:pPr>
              <w:pStyle w:val="TableParagraph"/>
              <w:spacing w:before="1" w:line="268" w:lineRule="exact"/>
              <w:ind w:left="297"/>
            </w:pPr>
            <w:r>
              <w:t>NOMS</w:t>
            </w:r>
            <w:r>
              <w:rPr>
                <w:spacing w:val="-2"/>
              </w:rPr>
              <w:t xml:space="preserve"> </w:t>
            </w:r>
            <w:r>
              <w:t>ET</w:t>
            </w:r>
            <w:r>
              <w:rPr>
                <w:spacing w:val="-3"/>
              </w:rPr>
              <w:t xml:space="preserve"> </w:t>
            </w:r>
            <w:r>
              <w:t>PRENOMS</w:t>
            </w:r>
          </w:p>
          <w:p w:rsidR="005A3DE1" w:rsidRDefault="0045403F">
            <w:pPr>
              <w:pStyle w:val="TableParagraph"/>
              <w:spacing w:line="260" w:lineRule="exact"/>
              <w:ind w:left="366"/>
            </w:pPr>
            <w:r>
              <w:t>DES</w:t>
            </w:r>
            <w:r>
              <w:rPr>
                <w:spacing w:val="-4"/>
              </w:rPr>
              <w:t xml:space="preserve"> </w:t>
            </w:r>
            <w:r>
              <w:t>ENSEIGNANTS</w:t>
            </w:r>
          </w:p>
        </w:tc>
        <w:tc>
          <w:tcPr>
            <w:tcW w:w="1658" w:type="dxa"/>
            <w:vMerge w:val="restart"/>
            <w:shd w:val="clear" w:color="auto" w:fill="D9D9D9"/>
          </w:tcPr>
          <w:p w:rsidR="005A3DE1" w:rsidRDefault="0045403F">
            <w:pPr>
              <w:pStyle w:val="TableParagraph"/>
              <w:spacing w:line="270" w:lineRule="atLeast"/>
              <w:ind w:left="398" w:right="237" w:hanging="137"/>
            </w:pPr>
            <w:r>
              <w:t>Bureau/salle</w:t>
            </w:r>
            <w:r>
              <w:rPr>
                <w:spacing w:val="-47"/>
              </w:rPr>
              <w:t xml:space="preserve"> </w:t>
            </w:r>
            <w:r>
              <w:t>réception</w:t>
            </w:r>
          </w:p>
        </w:tc>
        <w:tc>
          <w:tcPr>
            <w:tcW w:w="1742" w:type="dxa"/>
            <w:gridSpan w:val="2"/>
            <w:shd w:val="clear" w:color="auto" w:fill="D9D9D9"/>
          </w:tcPr>
          <w:p w:rsidR="005A3DE1" w:rsidRDefault="0045403F">
            <w:pPr>
              <w:pStyle w:val="TableParagraph"/>
              <w:spacing w:before="1" w:line="249" w:lineRule="exact"/>
              <w:ind w:left="473"/>
            </w:pPr>
            <w:r>
              <w:t>Séance</w:t>
            </w:r>
            <w:r>
              <w:rPr>
                <w:spacing w:val="-3"/>
              </w:rPr>
              <w:t xml:space="preserve"> </w:t>
            </w:r>
            <w:r>
              <w:t>1</w:t>
            </w:r>
          </w:p>
        </w:tc>
        <w:tc>
          <w:tcPr>
            <w:tcW w:w="1743" w:type="dxa"/>
            <w:gridSpan w:val="2"/>
            <w:shd w:val="clear" w:color="auto" w:fill="D9D9D9"/>
          </w:tcPr>
          <w:p w:rsidR="005A3DE1" w:rsidRDefault="0045403F">
            <w:pPr>
              <w:pStyle w:val="TableParagraph"/>
              <w:spacing w:before="1" w:line="249" w:lineRule="exact"/>
              <w:ind w:left="474"/>
            </w:pPr>
            <w:r>
              <w:t>Séance</w:t>
            </w:r>
            <w:r>
              <w:rPr>
                <w:spacing w:val="-3"/>
              </w:rPr>
              <w:t xml:space="preserve"> </w:t>
            </w:r>
            <w:r>
              <w:t>2</w:t>
            </w:r>
          </w:p>
        </w:tc>
        <w:tc>
          <w:tcPr>
            <w:tcW w:w="1738" w:type="dxa"/>
            <w:gridSpan w:val="2"/>
            <w:shd w:val="clear" w:color="auto" w:fill="D9D9D9"/>
          </w:tcPr>
          <w:p w:rsidR="005A3DE1" w:rsidRDefault="0045403F">
            <w:pPr>
              <w:pStyle w:val="TableParagraph"/>
              <w:spacing w:before="1" w:line="249" w:lineRule="exact"/>
              <w:ind w:left="471"/>
            </w:pPr>
            <w:r>
              <w:t>Séance</w:t>
            </w:r>
            <w:r>
              <w:rPr>
                <w:spacing w:val="-3"/>
              </w:rPr>
              <w:t xml:space="preserve"> </w:t>
            </w:r>
            <w:r>
              <w:t>3</w:t>
            </w:r>
          </w:p>
        </w:tc>
      </w:tr>
      <w:tr w:rsidR="005A3DE1">
        <w:trPr>
          <w:trHeight w:val="269"/>
        </w:trPr>
        <w:tc>
          <w:tcPr>
            <w:tcW w:w="2405" w:type="dxa"/>
            <w:vMerge/>
            <w:tcBorders>
              <w:top w:val="nil"/>
            </w:tcBorders>
            <w:shd w:val="clear" w:color="auto" w:fill="D9D9D9"/>
          </w:tcPr>
          <w:p w:rsidR="005A3DE1" w:rsidRDefault="005A3DE1">
            <w:pPr>
              <w:rPr>
                <w:sz w:val="2"/>
                <w:szCs w:val="2"/>
              </w:rPr>
            </w:pPr>
          </w:p>
        </w:tc>
        <w:tc>
          <w:tcPr>
            <w:tcW w:w="1658" w:type="dxa"/>
            <w:vMerge/>
            <w:tcBorders>
              <w:top w:val="nil"/>
            </w:tcBorders>
            <w:shd w:val="clear" w:color="auto" w:fill="D9D9D9"/>
          </w:tcPr>
          <w:p w:rsidR="005A3DE1" w:rsidRDefault="005A3DE1">
            <w:pPr>
              <w:rPr>
                <w:sz w:val="2"/>
                <w:szCs w:val="2"/>
              </w:rPr>
            </w:pPr>
          </w:p>
        </w:tc>
        <w:tc>
          <w:tcPr>
            <w:tcW w:w="871" w:type="dxa"/>
            <w:shd w:val="clear" w:color="auto" w:fill="D9D9D9"/>
          </w:tcPr>
          <w:p w:rsidR="005A3DE1" w:rsidRDefault="0045403F">
            <w:pPr>
              <w:pStyle w:val="TableParagraph"/>
              <w:spacing w:line="249" w:lineRule="exact"/>
              <w:ind w:right="234"/>
              <w:jc w:val="right"/>
            </w:pPr>
            <w:r>
              <w:t>Jour</w:t>
            </w:r>
          </w:p>
        </w:tc>
        <w:tc>
          <w:tcPr>
            <w:tcW w:w="871" w:type="dxa"/>
            <w:shd w:val="clear" w:color="auto" w:fill="D9D9D9"/>
          </w:tcPr>
          <w:p w:rsidR="005A3DE1" w:rsidRDefault="0045403F">
            <w:pPr>
              <w:pStyle w:val="TableParagraph"/>
              <w:spacing w:line="249" w:lineRule="exact"/>
              <w:ind w:right="147"/>
              <w:jc w:val="right"/>
            </w:pPr>
            <w:r>
              <w:t>Heure</w:t>
            </w:r>
          </w:p>
        </w:tc>
        <w:tc>
          <w:tcPr>
            <w:tcW w:w="871" w:type="dxa"/>
            <w:shd w:val="clear" w:color="auto" w:fill="D9D9D9"/>
          </w:tcPr>
          <w:p w:rsidR="005A3DE1" w:rsidRDefault="0045403F">
            <w:pPr>
              <w:pStyle w:val="TableParagraph"/>
              <w:spacing w:line="249" w:lineRule="exact"/>
              <w:ind w:right="233"/>
              <w:jc w:val="right"/>
            </w:pPr>
            <w:r>
              <w:t>Jour</w:t>
            </w:r>
          </w:p>
        </w:tc>
        <w:tc>
          <w:tcPr>
            <w:tcW w:w="872" w:type="dxa"/>
            <w:shd w:val="clear" w:color="auto" w:fill="D9D9D9"/>
          </w:tcPr>
          <w:p w:rsidR="005A3DE1" w:rsidRDefault="0045403F">
            <w:pPr>
              <w:pStyle w:val="TableParagraph"/>
              <w:spacing w:line="249" w:lineRule="exact"/>
              <w:ind w:left="162"/>
            </w:pPr>
            <w:r>
              <w:t>Heure</w:t>
            </w:r>
          </w:p>
        </w:tc>
        <w:tc>
          <w:tcPr>
            <w:tcW w:w="874" w:type="dxa"/>
            <w:shd w:val="clear" w:color="auto" w:fill="D9D9D9"/>
          </w:tcPr>
          <w:p w:rsidR="005A3DE1" w:rsidRDefault="0045403F">
            <w:pPr>
              <w:pStyle w:val="TableParagraph"/>
              <w:spacing w:line="249" w:lineRule="exact"/>
              <w:ind w:left="248"/>
            </w:pPr>
            <w:r>
              <w:t>Jour</w:t>
            </w:r>
          </w:p>
        </w:tc>
        <w:tc>
          <w:tcPr>
            <w:tcW w:w="864" w:type="dxa"/>
            <w:shd w:val="clear" w:color="auto" w:fill="D9D9D9"/>
          </w:tcPr>
          <w:p w:rsidR="005A3DE1" w:rsidRDefault="0045403F">
            <w:pPr>
              <w:pStyle w:val="TableParagraph"/>
              <w:spacing w:line="249" w:lineRule="exact"/>
              <w:ind w:left="156"/>
            </w:pPr>
            <w:r>
              <w:t>Heure</w:t>
            </w:r>
          </w:p>
        </w:tc>
      </w:tr>
      <w:tr w:rsidR="00566BFB" w:rsidTr="00566BFB">
        <w:trPr>
          <w:trHeight w:val="537"/>
        </w:trPr>
        <w:tc>
          <w:tcPr>
            <w:tcW w:w="2405" w:type="dxa"/>
            <w:vMerge w:val="restart"/>
            <w:vAlign w:val="center"/>
          </w:tcPr>
          <w:p w:rsidR="00566BFB" w:rsidRDefault="00566BFB" w:rsidP="00566BFB">
            <w:pPr>
              <w:pStyle w:val="TableParagraph"/>
              <w:spacing w:line="268" w:lineRule="exact"/>
              <w:ind w:left="107"/>
              <w:jc w:val="center"/>
            </w:pPr>
            <w:proofErr w:type="spellStart"/>
            <w:r>
              <w:t>Khenchouche</w:t>
            </w:r>
            <w:proofErr w:type="spellEnd"/>
            <w:r>
              <w:t xml:space="preserve"> </w:t>
            </w:r>
            <w:proofErr w:type="spellStart"/>
            <w:r>
              <w:t>Abdelhalim</w:t>
            </w:r>
            <w:proofErr w:type="spellEnd"/>
          </w:p>
        </w:tc>
        <w:tc>
          <w:tcPr>
            <w:tcW w:w="1658" w:type="dxa"/>
          </w:tcPr>
          <w:p w:rsidR="00566BFB" w:rsidRDefault="00566BFB">
            <w:pPr>
              <w:pStyle w:val="TableParagraph"/>
              <w:rPr>
                <w:rFonts w:ascii="Times New Roman"/>
                <w:sz w:val="24"/>
              </w:rPr>
            </w:pPr>
          </w:p>
        </w:tc>
        <w:tc>
          <w:tcPr>
            <w:tcW w:w="871" w:type="dxa"/>
          </w:tcPr>
          <w:p w:rsidR="00566BFB" w:rsidRDefault="00566BFB">
            <w:pPr>
              <w:pStyle w:val="TableParagraph"/>
              <w:spacing w:line="268" w:lineRule="exact"/>
              <w:ind w:right="227"/>
              <w:jc w:val="right"/>
            </w:pPr>
            <w:r>
              <w:t>mardi</w:t>
            </w:r>
          </w:p>
        </w:tc>
        <w:tc>
          <w:tcPr>
            <w:tcW w:w="871" w:type="dxa"/>
          </w:tcPr>
          <w:p w:rsidR="00566BFB" w:rsidRDefault="00566BFB">
            <w:pPr>
              <w:pStyle w:val="TableParagraph"/>
              <w:spacing w:line="268" w:lineRule="exact"/>
              <w:ind w:right="187"/>
              <w:jc w:val="right"/>
            </w:pPr>
            <w:r>
              <w:t>14h00</w:t>
            </w:r>
          </w:p>
        </w:tc>
        <w:tc>
          <w:tcPr>
            <w:tcW w:w="871" w:type="dxa"/>
          </w:tcPr>
          <w:p w:rsidR="00566BFB" w:rsidRDefault="00566BFB">
            <w:pPr>
              <w:pStyle w:val="TableParagraph"/>
              <w:spacing w:line="268" w:lineRule="exact"/>
              <w:ind w:right="211"/>
              <w:jc w:val="right"/>
            </w:pPr>
            <w:r>
              <w:t>Mardi</w:t>
            </w:r>
          </w:p>
        </w:tc>
        <w:tc>
          <w:tcPr>
            <w:tcW w:w="872" w:type="dxa"/>
          </w:tcPr>
          <w:p w:rsidR="00566BFB" w:rsidRDefault="00566BFB">
            <w:pPr>
              <w:pStyle w:val="TableParagraph"/>
              <w:spacing w:line="268" w:lineRule="exact"/>
              <w:ind w:left="109"/>
            </w:pPr>
            <w:r>
              <w:t>15h30</w:t>
            </w:r>
          </w:p>
        </w:tc>
        <w:tc>
          <w:tcPr>
            <w:tcW w:w="874" w:type="dxa"/>
          </w:tcPr>
          <w:p w:rsidR="00566BFB" w:rsidRDefault="00566BFB">
            <w:pPr>
              <w:pStyle w:val="TableParagraph"/>
              <w:rPr>
                <w:rFonts w:ascii="Times New Roman"/>
                <w:sz w:val="24"/>
              </w:rPr>
            </w:pPr>
          </w:p>
        </w:tc>
        <w:tc>
          <w:tcPr>
            <w:tcW w:w="864" w:type="dxa"/>
          </w:tcPr>
          <w:p w:rsidR="00566BFB" w:rsidRDefault="00566BFB">
            <w:pPr>
              <w:pStyle w:val="TableParagraph"/>
              <w:rPr>
                <w:rFonts w:ascii="Times New Roman"/>
                <w:sz w:val="24"/>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bl>
    <w:p w:rsidR="005A3DE1" w:rsidRDefault="005A3DE1">
      <w:pPr>
        <w:rPr>
          <w:rFonts w:ascii="Times New Roman"/>
          <w:sz w:val="18"/>
        </w:rPr>
        <w:sectPr w:rsidR="005A3DE1">
          <w:type w:val="continuous"/>
          <w:pgSz w:w="11910" w:h="16840"/>
          <w:pgMar w:top="1360" w:right="1180" w:bottom="280" w:left="1200" w:header="720" w:footer="720" w:gutter="0"/>
          <w:cols w:space="720"/>
        </w:sect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47"/>
        <w:gridCol w:w="7123"/>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3" w:right="2748"/>
              <w:jc w:val="center"/>
              <w:rPr>
                <w:b/>
                <w:sz w:val="24"/>
                <w:szCs w:val="24"/>
              </w:rPr>
            </w:pPr>
            <w:r w:rsidRPr="00A51E9A">
              <w:rPr>
                <w:b/>
                <w:sz w:val="24"/>
                <w:szCs w:val="24"/>
              </w:rPr>
              <w:lastRenderedPageBreak/>
              <w:t>DESCRIPTIF</w:t>
            </w:r>
            <w:r w:rsidRPr="00A51E9A">
              <w:rPr>
                <w:b/>
                <w:spacing w:val="-3"/>
                <w:sz w:val="24"/>
                <w:szCs w:val="24"/>
              </w:rPr>
              <w:t xml:space="preserve"> </w:t>
            </w:r>
            <w:r w:rsidRPr="00A51E9A">
              <w:rPr>
                <w:b/>
                <w:sz w:val="24"/>
                <w:szCs w:val="24"/>
              </w:rPr>
              <w:t>DU</w:t>
            </w:r>
            <w:r w:rsidRPr="00A51E9A">
              <w:rPr>
                <w:b/>
                <w:spacing w:val="-3"/>
                <w:sz w:val="24"/>
                <w:szCs w:val="24"/>
              </w:rPr>
              <w:t xml:space="preserve"> </w:t>
            </w:r>
            <w:r w:rsidRPr="00A51E9A">
              <w:rPr>
                <w:b/>
                <w:sz w:val="24"/>
                <w:szCs w:val="24"/>
              </w:rPr>
              <w:t>COURS</w:t>
            </w:r>
          </w:p>
        </w:tc>
      </w:tr>
      <w:tr w:rsidR="005A3DE1"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Objectif</w:t>
            </w:r>
          </w:p>
        </w:tc>
        <w:tc>
          <w:tcPr>
            <w:tcW w:w="7123" w:type="dxa"/>
          </w:tcPr>
          <w:p w:rsidR="00C81042" w:rsidRPr="00C81042" w:rsidRDefault="00C81042" w:rsidP="00566BFB">
            <w:pPr>
              <w:pStyle w:val="TableParagraph"/>
              <w:spacing w:line="261" w:lineRule="exact"/>
              <w:ind w:left="107"/>
              <w:jc w:val="both"/>
            </w:pPr>
            <w:r w:rsidRPr="00C81042">
              <w:t>Le cours de virologie fondamentale et moléculaire a pour objectifs d'approfondir la compréhension des aspects clés des virus au niveau moléculaire et cellulaire. Voici quelques-uns des objectifs généraux de ce cours :</w:t>
            </w:r>
          </w:p>
          <w:p w:rsidR="00C81042" w:rsidRPr="00C81042" w:rsidRDefault="00C81042" w:rsidP="00566BFB">
            <w:pPr>
              <w:pStyle w:val="TableParagraph"/>
              <w:spacing w:line="261" w:lineRule="exact"/>
              <w:jc w:val="both"/>
            </w:pPr>
            <w:r>
              <w:rPr>
                <w:b/>
                <w:bCs/>
              </w:rPr>
              <w:t xml:space="preserve">1. </w:t>
            </w:r>
            <w:r w:rsidRPr="00C81042">
              <w:rPr>
                <w:b/>
                <w:bCs/>
              </w:rPr>
              <w:t>Compréhension des Concepts Fondamentaux de la Virologie :</w:t>
            </w:r>
          </w:p>
          <w:p w:rsidR="00C81042" w:rsidRPr="00C81042" w:rsidRDefault="00C81042" w:rsidP="00566BFB">
            <w:pPr>
              <w:pStyle w:val="TableParagraph"/>
              <w:spacing w:line="261" w:lineRule="exact"/>
              <w:jc w:val="both"/>
            </w:pPr>
            <w:r w:rsidRPr="00C81042">
              <w:t>Acquérir une connaissance approfondie des concepts de base en virologie, y compris la structure virale, la classification des virus, et les cycles de vie virale.</w:t>
            </w:r>
          </w:p>
          <w:p w:rsidR="00C81042" w:rsidRPr="00C81042" w:rsidRDefault="00C81042" w:rsidP="00566BFB">
            <w:pPr>
              <w:pStyle w:val="TableParagraph"/>
              <w:spacing w:line="261" w:lineRule="exact"/>
              <w:jc w:val="both"/>
            </w:pPr>
            <w:r>
              <w:rPr>
                <w:b/>
                <w:bCs/>
              </w:rPr>
              <w:t xml:space="preserve">2. </w:t>
            </w:r>
            <w:r w:rsidRPr="00C81042">
              <w:rPr>
                <w:b/>
                <w:bCs/>
              </w:rPr>
              <w:t>Analyse des Mécanismes Moléculaires de l'Infection Virale :</w:t>
            </w:r>
          </w:p>
          <w:p w:rsidR="00C81042" w:rsidRPr="00C81042" w:rsidRDefault="00C81042" w:rsidP="00566BFB">
            <w:pPr>
              <w:pStyle w:val="TableParagraph"/>
              <w:spacing w:line="261" w:lineRule="exact"/>
              <w:jc w:val="both"/>
            </w:pPr>
            <w:r w:rsidRPr="00C81042">
              <w:t>Examiner les mécanismes moléculaires qui sous-tendent l'attachement viral, la pénétration dans la cellule hôte, la réplication et la libération des nouveaux virions.</w:t>
            </w:r>
          </w:p>
          <w:p w:rsidR="00C81042" w:rsidRPr="00C81042" w:rsidRDefault="00C81042" w:rsidP="00566BFB">
            <w:pPr>
              <w:pStyle w:val="TableParagraph"/>
              <w:spacing w:line="261" w:lineRule="exact"/>
              <w:jc w:val="both"/>
            </w:pPr>
            <w:r>
              <w:rPr>
                <w:b/>
                <w:bCs/>
              </w:rPr>
              <w:t xml:space="preserve">3. </w:t>
            </w:r>
            <w:r w:rsidRPr="00C81042">
              <w:rPr>
                <w:b/>
                <w:bCs/>
              </w:rPr>
              <w:t>Interactions Virus-Hôte :</w:t>
            </w:r>
          </w:p>
          <w:p w:rsidR="00C81042" w:rsidRPr="00C81042" w:rsidRDefault="00C81042" w:rsidP="00566BFB">
            <w:pPr>
              <w:pStyle w:val="TableParagraph"/>
              <w:spacing w:line="261" w:lineRule="exact"/>
              <w:jc w:val="both"/>
            </w:pPr>
            <w:r w:rsidRPr="00C81042">
              <w:t>Comprendre les interactions complexes entre les virus et leurs hôtes, y compris les réponses immunitaires, les mécanismes de contournement immunitaire et l'évolution virale.</w:t>
            </w:r>
          </w:p>
          <w:p w:rsidR="00C81042" w:rsidRPr="00C81042" w:rsidRDefault="00C81042" w:rsidP="00566BFB">
            <w:pPr>
              <w:pStyle w:val="TableParagraph"/>
              <w:spacing w:line="261" w:lineRule="exact"/>
              <w:jc w:val="both"/>
            </w:pPr>
            <w:r>
              <w:rPr>
                <w:b/>
                <w:bCs/>
              </w:rPr>
              <w:t xml:space="preserve">4. </w:t>
            </w:r>
            <w:r w:rsidRPr="00C81042">
              <w:rPr>
                <w:b/>
                <w:bCs/>
              </w:rPr>
              <w:t>Techniques de Diagnostic :</w:t>
            </w:r>
          </w:p>
          <w:p w:rsidR="00C81042" w:rsidRPr="00C81042" w:rsidRDefault="00C81042" w:rsidP="00566BFB">
            <w:pPr>
              <w:pStyle w:val="TableParagraph"/>
              <w:spacing w:line="261" w:lineRule="exact"/>
              <w:jc w:val="both"/>
            </w:pPr>
            <w:r w:rsidRPr="00C81042">
              <w:t>Familiariser avec les techniques de diagnostic utilisées en virologie moléculaire, telles que la PCR (réaction en chaîne par polymérase), l</w:t>
            </w:r>
            <w:r>
              <w:t>e</w:t>
            </w:r>
            <w:r w:rsidRPr="00C81042">
              <w:t xml:space="preserve"> séquençage génétique, et d'autres méthodes de détection des agents viraux.</w:t>
            </w:r>
          </w:p>
          <w:p w:rsidR="00C81042" w:rsidRPr="00C81042" w:rsidRDefault="00C81042" w:rsidP="00566BFB">
            <w:pPr>
              <w:pStyle w:val="TableParagraph"/>
              <w:spacing w:line="261" w:lineRule="exact"/>
              <w:jc w:val="both"/>
            </w:pPr>
            <w:r>
              <w:rPr>
                <w:b/>
                <w:bCs/>
              </w:rPr>
              <w:t xml:space="preserve">5. </w:t>
            </w:r>
            <w:r w:rsidRPr="00C81042">
              <w:rPr>
                <w:b/>
                <w:bCs/>
              </w:rPr>
              <w:t>Applications Pratiques :</w:t>
            </w:r>
          </w:p>
          <w:p w:rsidR="00C81042" w:rsidRPr="00C81042" w:rsidRDefault="00C81042" w:rsidP="00566BFB">
            <w:pPr>
              <w:pStyle w:val="TableParagraph"/>
              <w:spacing w:line="261" w:lineRule="exact"/>
              <w:jc w:val="both"/>
            </w:pPr>
            <w:r w:rsidRPr="00C81042">
              <w:t>Explorer les applications pratiques de la virologie moléculaire dans la recherche biomédicale, le diagnostic des maladies virales, et le développement de vaccins antiviraux.</w:t>
            </w:r>
          </w:p>
          <w:p w:rsidR="00C81042" w:rsidRPr="00C81042" w:rsidRDefault="00C81042" w:rsidP="00566BFB">
            <w:pPr>
              <w:pStyle w:val="TableParagraph"/>
              <w:spacing w:line="261" w:lineRule="exact"/>
              <w:jc w:val="both"/>
            </w:pPr>
            <w:r>
              <w:rPr>
                <w:b/>
                <w:bCs/>
              </w:rPr>
              <w:t xml:space="preserve">6. </w:t>
            </w:r>
            <w:r w:rsidRPr="00C81042">
              <w:rPr>
                <w:b/>
                <w:bCs/>
              </w:rPr>
              <w:t>Études de Cas :</w:t>
            </w:r>
          </w:p>
          <w:p w:rsidR="00C81042" w:rsidRPr="00C81042" w:rsidRDefault="00C81042" w:rsidP="00566BFB">
            <w:pPr>
              <w:pStyle w:val="TableParagraph"/>
              <w:spacing w:line="261" w:lineRule="exact"/>
              <w:jc w:val="both"/>
            </w:pPr>
            <w:r w:rsidRPr="00C81042">
              <w:t xml:space="preserve">Analyser des études de cas spécifiques de maladies virales pour illustrer comment les principes de la virologie moléculaire </w:t>
            </w:r>
            <w:proofErr w:type="gramStart"/>
            <w:r w:rsidRPr="00C81042">
              <w:t>sont</w:t>
            </w:r>
            <w:proofErr w:type="gramEnd"/>
            <w:r w:rsidRPr="00C81042">
              <w:t xml:space="preserve"> appliqués à la compréhension et à la gestion des infections virales.</w:t>
            </w:r>
          </w:p>
          <w:p w:rsidR="00C81042" w:rsidRPr="00C81042" w:rsidRDefault="00C81042" w:rsidP="00566BFB">
            <w:pPr>
              <w:pStyle w:val="TableParagraph"/>
              <w:spacing w:line="261" w:lineRule="exact"/>
              <w:jc w:val="both"/>
            </w:pPr>
            <w:r>
              <w:rPr>
                <w:b/>
                <w:bCs/>
              </w:rPr>
              <w:t xml:space="preserve">7. </w:t>
            </w:r>
            <w:r w:rsidRPr="00C81042">
              <w:rPr>
                <w:b/>
                <w:bCs/>
              </w:rPr>
              <w:t>Éthique et Sécurité en Virologie :</w:t>
            </w:r>
          </w:p>
          <w:p w:rsidR="00C81042" w:rsidRPr="00C81042" w:rsidRDefault="00C81042" w:rsidP="00566BFB">
            <w:pPr>
              <w:pStyle w:val="TableParagraph"/>
              <w:spacing w:line="261" w:lineRule="exact"/>
              <w:jc w:val="both"/>
            </w:pPr>
            <w:r w:rsidRPr="00C81042">
              <w:t>Sensibiliser aux questions éthiques liées à la recherche en virologie, en particulier en ce qui concerne la manipulation de virus potentiellement dangereux, et comprendre les protocoles de sécurité appropriés.</w:t>
            </w:r>
          </w:p>
          <w:p w:rsidR="00C81042" w:rsidRPr="00C81042" w:rsidRDefault="00C81042" w:rsidP="00566BFB">
            <w:pPr>
              <w:pStyle w:val="TableParagraph"/>
              <w:spacing w:line="261" w:lineRule="exact"/>
              <w:jc w:val="both"/>
            </w:pPr>
            <w:r>
              <w:rPr>
                <w:b/>
                <w:bCs/>
              </w:rPr>
              <w:t xml:space="preserve">8. </w:t>
            </w:r>
            <w:r w:rsidRPr="00C81042">
              <w:rPr>
                <w:b/>
                <w:bCs/>
              </w:rPr>
              <w:t>Actualités et Avancées en Virologie :</w:t>
            </w:r>
          </w:p>
          <w:p w:rsidR="00C81042" w:rsidRPr="00C81042" w:rsidRDefault="00C81042" w:rsidP="00566BFB">
            <w:pPr>
              <w:pStyle w:val="TableParagraph"/>
              <w:spacing w:line="261" w:lineRule="exact"/>
              <w:jc w:val="both"/>
            </w:pPr>
            <w:r w:rsidRPr="00C81042">
              <w:t>Être au courant des dernières avancées dans le domaine de la virologie, y compris les nouvelles découvertes, les traitements émergents, et les progrès technologiques.</w:t>
            </w:r>
          </w:p>
          <w:p w:rsidR="005A3DE1" w:rsidRDefault="005A3DE1" w:rsidP="00566BFB">
            <w:pPr>
              <w:pStyle w:val="TableParagraph"/>
              <w:ind w:left="107"/>
              <w:jc w:val="both"/>
            </w:pP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Type</w:t>
            </w:r>
            <w:r w:rsidRPr="00A51E9A">
              <w:rPr>
                <w:spacing w:val="-4"/>
                <w:sz w:val="24"/>
                <w:szCs w:val="24"/>
              </w:rPr>
              <w:t xml:space="preserve"> </w:t>
            </w:r>
            <w:r w:rsidRPr="00A51E9A">
              <w:rPr>
                <w:sz w:val="24"/>
                <w:szCs w:val="24"/>
              </w:rPr>
              <w:t>Unité</w:t>
            </w:r>
            <w:r w:rsidRPr="00A51E9A">
              <w:rPr>
                <w:spacing w:val="-2"/>
                <w:sz w:val="24"/>
                <w:szCs w:val="24"/>
              </w:rPr>
              <w:t xml:space="preserve"> </w:t>
            </w:r>
            <w:r w:rsidRPr="00A51E9A">
              <w:rPr>
                <w:sz w:val="24"/>
                <w:szCs w:val="24"/>
              </w:rPr>
              <w:t>Enseignement</w:t>
            </w:r>
          </w:p>
        </w:tc>
        <w:tc>
          <w:tcPr>
            <w:tcW w:w="7123" w:type="dxa"/>
          </w:tcPr>
          <w:p w:rsidR="005A3DE1" w:rsidRDefault="00CA3E20" w:rsidP="00566BFB">
            <w:pPr>
              <w:pStyle w:val="TableParagraph"/>
              <w:spacing w:line="248" w:lineRule="exact"/>
              <w:ind w:left="107"/>
              <w:jc w:val="both"/>
            </w:pPr>
            <w:r>
              <w:t xml:space="preserve">Unité fondamentale : </w:t>
            </w:r>
            <w:r w:rsidR="0045403F">
              <w:t>Cours</w:t>
            </w:r>
            <w:r w:rsidR="0045403F">
              <w:rPr>
                <w:spacing w:val="-3"/>
              </w:rPr>
              <w:t xml:space="preserve"> </w:t>
            </w:r>
            <w:r w:rsidR="0045403F">
              <w:t>magistra</w:t>
            </w:r>
            <w:r>
              <w:t>ux</w:t>
            </w:r>
            <w:r w:rsidR="0045403F">
              <w:t>,</w:t>
            </w:r>
            <w:r w:rsidR="0045403F">
              <w:rPr>
                <w:spacing w:val="-4"/>
              </w:rPr>
              <w:t xml:space="preserve"> </w:t>
            </w:r>
            <w:r w:rsidR="0045403F">
              <w:t>TD et</w:t>
            </w:r>
            <w:r w:rsidR="0045403F">
              <w:rPr>
                <w:spacing w:val="-1"/>
              </w:rPr>
              <w:t xml:space="preserve"> </w:t>
            </w:r>
            <w:r w:rsidR="0045403F">
              <w:t>travaux</w:t>
            </w:r>
            <w:r w:rsidR="0045403F">
              <w:rPr>
                <w:spacing w:val="-1"/>
              </w:rPr>
              <w:t xml:space="preserve"> </w:t>
            </w:r>
            <w:r w:rsidR="0045403F">
              <w:t>personnels</w:t>
            </w:r>
          </w:p>
        </w:tc>
      </w:tr>
      <w:tr w:rsidR="005A3DE1" w:rsidTr="00566BFB">
        <w:trPr>
          <w:trHeight w:val="803"/>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Contenu</w:t>
            </w:r>
            <w:r w:rsidRPr="00A51E9A">
              <w:rPr>
                <w:spacing w:val="-3"/>
                <w:sz w:val="24"/>
                <w:szCs w:val="24"/>
              </w:rPr>
              <w:t xml:space="preserve"> </w:t>
            </w:r>
            <w:r w:rsidRPr="00A51E9A">
              <w:rPr>
                <w:sz w:val="24"/>
                <w:szCs w:val="24"/>
              </w:rPr>
              <w:t>succinct</w:t>
            </w:r>
          </w:p>
        </w:tc>
        <w:tc>
          <w:tcPr>
            <w:tcW w:w="7123" w:type="dxa"/>
          </w:tcPr>
          <w:p w:rsidR="00CA3E20" w:rsidRPr="00CA3E20" w:rsidRDefault="00CA3E20" w:rsidP="00566BFB">
            <w:pPr>
              <w:pStyle w:val="TableParagraph"/>
              <w:ind w:left="107"/>
              <w:jc w:val="both"/>
            </w:pPr>
            <w:r w:rsidRPr="00CA3E20">
              <w:t>La virologie fondamentale et moléculaire explore les aspects fondamentaux des virus, en mettant l'accent sur leur structure, leur cycle de vie et leurs interactions avec les cellules hôtes. Voici un contenu succinct du cours :</w:t>
            </w:r>
          </w:p>
          <w:p w:rsidR="00CA3E20" w:rsidRPr="00CA3E20" w:rsidRDefault="00CA3E20" w:rsidP="00566BFB">
            <w:pPr>
              <w:pStyle w:val="TableParagraph"/>
              <w:jc w:val="both"/>
            </w:pPr>
            <w:r w:rsidRPr="00CA3E20">
              <w:rPr>
                <w:b/>
                <w:bCs/>
              </w:rPr>
              <w:t>Introduction à la virologie :</w:t>
            </w:r>
          </w:p>
          <w:p w:rsidR="00CA3E20" w:rsidRPr="00CA3E20" w:rsidRDefault="00CA3E20" w:rsidP="00566BFB">
            <w:pPr>
              <w:pStyle w:val="TableParagraph"/>
              <w:numPr>
                <w:ilvl w:val="1"/>
                <w:numId w:val="4"/>
              </w:numPr>
              <w:ind w:left="357" w:hanging="357"/>
              <w:jc w:val="both"/>
            </w:pPr>
            <w:r w:rsidRPr="00CA3E20">
              <w:t>Définition des virus et distinction entre virus et autres formes de vie.</w:t>
            </w:r>
          </w:p>
          <w:p w:rsidR="00CA3E20" w:rsidRPr="00CA3E20" w:rsidRDefault="00CA3E20" w:rsidP="00566BFB">
            <w:pPr>
              <w:pStyle w:val="TableParagraph"/>
              <w:numPr>
                <w:ilvl w:val="1"/>
                <w:numId w:val="4"/>
              </w:numPr>
              <w:ind w:left="357" w:hanging="357"/>
              <w:jc w:val="both"/>
            </w:pPr>
            <w:r w:rsidRPr="00CA3E20">
              <w:t>Histoire de la virologie.</w:t>
            </w:r>
          </w:p>
          <w:p w:rsidR="00CA3E20" w:rsidRPr="00CA3E20" w:rsidRDefault="00CA3E20" w:rsidP="00566BFB">
            <w:pPr>
              <w:pStyle w:val="TableParagraph"/>
              <w:jc w:val="both"/>
            </w:pPr>
            <w:r w:rsidRPr="00CA3E20">
              <w:rPr>
                <w:b/>
                <w:bCs/>
              </w:rPr>
              <w:t>Structure virale :</w:t>
            </w:r>
          </w:p>
          <w:p w:rsidR="00CA3E20" w:rsidRPr="00CA3E20" w:rsidRDefault="00CA3E20" w:rsidP="00566BFB">
            <w:pPr>
              <w:pStyle w:val="TableParagraph"/>
              <w:numPr>
                <w:ilvl w:val="0"/>
                <w:numId w:val="5"/>
              </w:numPr>
              <w:ind w:left="357" w:hanging="357"/>
              <w:jc w:val="both"/>
            </w:pPr>
            <w:r w:rsidRPr="00CA3E20">
              <w:t>Composition des virions (particules virales).</w:t>
            </w:r>
          </w:p>
          <w:p w:rsidR="00CA3E20" w:rsidRPr="00CA3E20" w:rsidRDefault="00CA3E20" w:rsidP="00566BFB">
            <w:pPr>
              <w:pStyle w:val="TableParagraph"/>
              <w:numPr>
                <w:ilvl w:val="0"/>
                <w:numId w:val="5"/>
              </w:numPr>
              <w:ind w:left="357" w:hanging="357"/>
              <w:jc w:val="both"/>
            </w:pPr>
            <w:r w:rsidRPr="00CA3E20">
              <w:t>Classification des virus basée sur leur structure (ADN ou ARN, enveloppés ou non).</w:t>
            </w:r>
          </w:p>
          <w:p w:rsidR="00CA3E20" w:rsidRPr="00CA3E20" w:rsidRDefault="00CA3E20" w:rsidP="00566BFB">
            <w:pPr>
              <w:pStyle w:val="TableParagraph"/>
              <w:jc w:val="both"/>
            </w:pPr>
            <w:r w:rsidRPr="00CA3E20">
              <w:rPr>
                <w:b/>
                <w:bCs/>
              </w:rPr>
              <w:t>Cycle de vie viral :</w:t>
            </w:r>
          </w:p>
          <w:p w:rsidR="00CA3E20" w:rsidRPr="00CA3E20" w:rsidRDefault="00CA3E20" w:rsidP="00566BFB">
            <w:pPr>
              <w:pStyle w:val="TableParagraph"/>
              <w:numPr>
                <w:ilvl w:val="0"/>
                <w:numId w:val="6"/>
              </w:numPr>
              <w:ind w:left="357" w:hanging="357"/>
              <w:jc w:val="both"/>
            </w:pPr>
            <w:r w:rsidRPr="00CA3E20">
              <w:t>Adsorption et pénétration dans la cellule hôte.</w:t>
            </w:r>
          </w:p>
          <w:p w:rsidR="00CA3E20" w:rsidRPr="00CA3E20" w:rsidRDefault="00CA3E20" w:rsidP="00566BFB">
            <w:pPr>
              <w:pStyle w:val="TableParagraph"/>
              <w:numPr>
                <w:ilvl w:val="0"/>
                <w:numId w:val="6"/>
              </w:numPr>
              <w:ind w:left="357" w:hanging="357"/>
              <w:jc w:val="both"/>
            </w:pPr>
            <w:r w:rsidRPr="00CA3E20">
              <w:t>Réplication du génome viral.</w:t>
            </w:r>
          </w:p>
          <w:p w:rsidR="00CA3E20" w:rsidRPr="00CA3E20" w:rsidRDefault="00CA3E20" w:rsidP="00566BFB">
            <w:pPr>
              <w:pStyle w:val="TableParagraph"/>
              <w:numPr>
                <w:ilvl w:val="0"/>
                <w:numId w:val="6"/>
              </w:numPr>
              <w:ind w:left="357" w:hanging="357"/>
              <w:jc w:val="both"/>
            </w:pPr>
            <w:r w:rsidRPr="00CA3E20">
              <w:t>Assemblage et libération des virions.</w:t>
            </w:r>
          </w:p>
          <w:p w:rsidR="00CA3E20" w:rsidRPr="00CA3E20" w:rsidRDefault="00CA3E20" w:rsidP="00566BFB">
            <w:pPr>
              <w:pStyle w:val="TableParagraph"/>
              <w:jc w:val="both"/>
            </w:pPr>
            <w:r w:rsidRPr="00CA3E20">
              <w:rPr>
                <w:b/>
                <w:bCs/>
              </w:rPr>
              <w:t>Réponse immunitaire antivirale :</w:t>
            </w:r>
          </w:p>
          <w:p w:rsidR="00CA3E20" w:rsidRPr="00CA3E20" w:rsidRDefault="00CA3E20" w:rsidP="00566BFB">
            <w:pPr>
              <w:pStyle w:val="TableParagraph"/>
              <w:numPr>
                <w:ilvl w:val="0"/>
                <w:numId w:val="7"/>
              </w:numPr>
              <w:ind w:left="357" w:hanging="357"/>
              <w:jc w:val="both"/>
            </w:pPr>
            <w:r w:rsidRPr="00CA3E20">
              <w:t>Mécanismes de défense innés et adaptatifs.</w:t>
            </w:r>
          </w:p>
          <w:p w:rsidR="00CA3E20" w:rsidRPr="00CA3E20" w:rsidRDefault="00CA3E20" w:rsidP="00566BFB">
            <w:pPr>
              <w:pStyle w:val="TableParagraph"/>
              <w:numPr>
                <w:ilvl w:val="0"/>
                <w:numId w:val="7"/>
              </w:numPr>
              <w:ind w:left="357" w:hanging="357"/>
              <w:jc w:val="both"/>
            </w:pPr>
            <w:r w:rsidRPr="00CA3E20">
              <w:t>Échappement immunitaire viral.</w:t>
            </w:r>
          </w:p>
          <w:p w:rsidR="00CA3E20" w:rsidRPr="00CA3E20" w:rsidRDefault="00CA3E20" w:rsidP="00566BFB">
            <w:pPr>
              <w:pStyle w:val="TableParagraph"/>
              <w:jc w:val="both"/>
            </w:pPr>
            <w:r w:rsidRPr="00CA3E20">
              <w:rPr>
                <w:b/>
                <w:bCs/>
              </w:rPr>
              <w:t>Pathogénèse virale :</w:t>
            </w:r>
          </w:p>
          <w:p w:rsidR="00CA3E20" w:rsidRPr="00CA3E20" w:rsidRDefault="00CA3E20" w:rsidP="00566BFB">
            <w:pPr>
              <w:pStyle w:val="TableParagraph"/>
              <w:numPr>
                <w:ilvl w:val="0"/>
                <w:numId w:val="8"/>
              </w:numPr>
              <w:ind w:left="357" w:hanging="357"/>
              <w:jc w:val="both"/>
            </w:pPr>
            <w:r w:rsidRPr="00CA3E20">
              <w:t>Impact des infections virales sur les cellules et les tissus.</w:t>
            </w:r>
          </w:p>
          <w:p w:rsidR="00CA3E20" w:rsidRPr="00CA3E20" w:rsidRDefault="00CA3E20" w:rsidP="00566BFB">
            <w:pPr>
              <w:pStyle w:val="TableParagraph"/>
              <w:numPr>
                <w:ilvl w:val="0"/>
                <w:numId w:val="8"/>
              </w:numPr>
              <w:ind w:left="357" w:hanging="357"/>
              <w:jc w:val="both"/>
            </w:pPr>
            <w:r w:rsidRPr="00CA3E20">
              <w:t>Manifestations cliniques des maladies virales.</w:t>
            </w:r>
          </w:p>
          <w:p w:rsidR="00CA3E20" w:rsidRPr="00CA3E20" w:rsidRDefault="00CA3E20" w:rsidP="00566BFB">
            <w:pPr>
              <w:pStyle w:val="TableParagraph"/>
              <w:jc w:val="both"/>
            </w:pPr>
            <w:r w:rsidRPr="00CA3E20">
              <w:rPr>
                <w:b/>
                <w:bCs/>
              </w:rPr>
              <w:lastRenderedPageBreak/>
              <w:t>Études moléculaires des virus :</w:t>
            </w:r>
          </w:p>
          <w:p w:rsidR="00CA3E20" w:rsidRPr="00CA3E20" w:rsidRDefault="00CA3E20" w:rsidP="00566BFB">
            <w:pPr>
              <w:pStyle w:val="TableParagraph"/>
              <w:numPr>
                <w:ilvl w:val="0"/>
                <w:numId w:val="9"/>
              </w:numPr>
              <w:ind w:left="357" w:hanging="357"/>
              <w:jc w:val="both"/>
            </w:pPr>
            <w:r w:rsidRPr="00CA3E20">
              <w:t>Techniques de biologie moléculaire appliquées à la virologie.</w:t>
            </w:r>
          </w:p>
          <w:p w:rsidR="00CA3E20" w:rsidRPr="00CA3E20" w:rsidRDefault="00CA3E20" w:rsidP="00566BFB">
            <w:pPr>
              <w:pStyle w:val="TableParagraph"/>
              <w:numPr>
                <w:ilvl w:val="0"/>
                <w:numId w:val="9"/>
              </w:numPr>
              <w:ind w:left="357" w:hanging="357"/>
              <w:jc w:val="both"/>
            </w:pPr>
            <w:r w:rsidRPr="00CA3E20">
              <w:t>Génétique des virus.</w:t>
            </w:r>
          </w:p>
          <w:p w:rsidR="00CA3E20" w:rsidRPr="00CA3E20" w:rsidRDefault="00CA3E20" w:rsidP="00566BFB">
            <w:pPr>
              <w:pStyle w:val="TableParagraph"/>
              <w:jc w:val="both"/>
            </w:pPr>
            <w:r w:rsidRPr="00CA3E20">
              <w:rPr>
                <w:b/>
                <w:bCs/>
              </w:rPr>
              <w:t>Antiviraux :</w:t>
            </w:r>
          </w:p>
          <w:p w:rsidR="00CA3E20" w:rsidRPr="00CA3E20" w:rsidRDefault="00CA3E20" w:rsidP="00566BFB">
            <w:pPr>
              <w:pStyle w:val="TableParagraph"/>
              <w:numPr>
                <w:ilvl w:val="0"/>
                <w:numId w:val="10"/>
              </w:numPr>
              <w:ind w:left="357" w:hanging="357"/>
              <w:jc w:val="both"/>
            </w:pPr>
            <w:r w:rsidRPr="00CA3E20">
              <w:t>Mécanismes d'action des médicaments antiviraux.</w:t>
            </w:r>
          </w:p>
          <w:p w:rsidR="00CA3E20" w:rsidRPr="00CA3E20" w:rsidRDefault="00CA3E20" w:rsidP="00566BFB">
            <w:pPr>
              <w:pStyle w:val="TableParagraph"/>
              <w:numPr>
                <w:ilvl w:val="0"/>
                <w:numId w:val="10"/>
              </w:numPr>
              <w:ind w:left="357" w:hanging="357"/>
              <w:jc w:val="both"/>
            </w:pPr>
            <w:r w:rsidRPr="00CA3E20">
              <w:t>Développement de nouveaux agents antiviraux.</w:t>
            </w:r>
          </w:p>
          <w:p w:rsidR="00CA3E20" w:rsidRPr="00CA3E20" w:rsidRDefault="00CA3E20" w:rsidP="00566BFB">
            <w:pPr>
              <w:pStyle w:val="TableParagraph"/>
              <w:jc w:val="both"/>
            </w:pPr>
            <w:r w:rsidRPr="00CA3E20">
              <w:rPr>
                <w:b/>
                <w:bCs/>
              </w:rPr>
              <w:t>Applications médicales et biotechnologiques :</w:t>
            </w:r>
          </w:p>
          <w:p w:rsidR="00CA3E20" w:rsidRPr="00CA3E20" w:rsidRDefault="00CA3E20" w:rsidP="00566BFB">
            <w:pPr>
              <w:pStyle w:val="TableParagraph"/>
              <w:numPr>
                <w:ilvl w:val="0"/>
                <w:numId w:val="11"/>
              </w:numPr>
              <w:ind w:left="357" w:hanging="357"/>
              <w:jc w:val="both"/>
            </w:pPr>
            <w:r w:rsidRPr="00CA3E20">
              <w:t>Vaccins et leur développement.</w:t>
            </w:r>
          </w:p>
          <w:p w:rsidR="00CA3E20" w:rsidRPr="00CA3E20" w:rsidRDefault="00CA3E20" w:rsidP="00566BFB">
            <w:pPr>
              <w:pStyle w:val="TableParagraph"/>
              <w:numPr>
                <w:ilvl w:val="0"/>
                <w:numId w:val="11"/>
              </w:numPr>
              <w:ind w:left="357" w:hanging="357"/>
              <w:jc w:val="both"/>
            </w:pPr>
            <w:r w:rsidRPr="00CA3E20">
              <w:t>Utilisation des virus en recherche et en thérapie génique.</w:t>
            </w:r>
          </w:p>
          <w:p w:rsidR="00CA3E20" w:rsidRPr="00CA3E20" w:rsidRDefault="00CA3E20" w:rsidP="00566BFB">
            <w:pPr>
              <w:pStyle w:val="TableParagraph"/>
              <w:jc w:val="both"/>
            </w:pPr>
            <w:r w:rsidRPr="00CA3E20">
              <w:rPr>
                <w:b/>
                <w:bCs/>
              </w:rPr>
              <w:t>Émergence virale et contrôle des infections :</w:t>
            </w:r>
          </w:p>
          <w:p w:rsidR="00CA3E20" w:rsidRPr="00CA3E20" w:rsidRDefault="00CA3E20" w:rsidP="00566BFB">
            <w:pPr>
              <w:pStyle w:val="TableParagraph"/>
              <w:numPr>
                <w:ilvl w:val="0"/>
                <w:numId w:val="12"/>
              </w:numPr>
              <w:ind w:left="357" w:hanging="357"/>
              <w:jc w:val="both"/>
            </w:pPr>
            <w:r w:rsidRPr="00CA3E20">
              <w:t>Facteurs favorisant l'émergence de nouveaux virus.</w:t>
            </w:r>
          </w:p>
          <w:p w:rsidR="005A3DE1" w:rsidRDefault="00CA3E20" w:rsidP="00566BFB">
            <w:pPr>
              <w:pStyle w:val="TableParagraph"/>
              <w:numPr>
                <w:ilvl w:val="0"/>
                <w:numId w:val="12"/>
              </w:numPr>
              <w:ind w:left="357" w:hanging="357"/>
              <w:jc w:val="both"/>
            </w:pPr>
            <w:r w:rsidRPr="00CA3E20">
              <w:t>Mesures de prévention et de contrôle des infections virales.</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lastRenderedPageBreak/>
              <w:t>Crédits de</w:t>
            </w:r>
            <w:r w:rsidRPr="00A51E9A">
              <w:rPr>
                <w:spacing w:val="-3"/>
                <w:sz w:val="24"/>
                <w:szCs w:val="24"/>
              </w:rPr>
              <w:t xml:space="preserve"> </w:t>
            </w:r>
            <w:r w:rsidRPr="00A51E9A">
              <w:rPr>
                <w:sz w:val="24"/>
                <w:szCs w:val="24"/>
              </w:rPr>
              <w:t>la</w:t>
            </w:r>
            <w:r w:rsidRPr="00A51E9A">
              <w:rPr>
                <w:spacing w:val="-3"/>
                <w:sz w:val="24"/>
                <w:szCs w:val="24"/>
              </w:rPr>
              <w:t xml:space="preserve"> </w:t>
            </w:r>
            <w:r w:rsidRPr="00A51E9A">
              <w:rPr>
                <w:sz w:val="24"/>
                <w:szCs w:val="24"/>
              </w:rPr>
              <w:t>matière</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6</w:t>
            </w:r>
          </w:p>
        </w:tc>
      </w:tr>
      <w:tr w:rsidR="005A3DE1" w:rsidTr="00566BFB">
        <w:trPr>
          <w:trHeight w:val="270"/>
        </w:trPr>
        <w:tc>
          <w:tcPr>
            <w:tcW w:w="2547" w:type="dxa"/>
            <w:shd w:val="clear" w:color="auto" w:fill="auto"/>
            <w:vAlign w:val="center"/>
          </w:tcPr>
          <w:p w:rsidR="005A3DE1" w:rsidRPr="00A51E9A" w:rsidRDefault="0045403F" w:rsidP="00566BFB">
            <w:pPr>
              <w:pStyle w:val="TableParagraph"/>
              <w:spacing w:line="251" w:lineRule="exact"/>
              <w:ind w:left="107"/>
              <w:jc w:val="center"/>
              <w:rPr>
                <w:sz w:val="24"/>
                <w:szCs w:val="24"/>
              </w:rPr>
            </w:pPr>
            <w:r w:rsidRPr="00A51E9A">
              <w:rPr>
                <w:sz w:val="24"/>
                <w:szCs w:val="24"/>
              </w:rPr>
              <w:t>Coefficient de</w:t>
            </w:r>
            <w:r w:rsidRPr="00A51E9A">
              <w:rPr>
                <w:spacing w:val="-2"/>
                <w:sz w:val="24"/>
                <w:szCs w:val="24"/>
              </w:rPr>
              <w:t xml:space="preserve"> </w:t>
            </w:r>
            <w:r w:rsidRPr="00A51E9A">
              <w:rPr>
                <w:sz w:val="24"/>
                <w:szCs w:val="24"/>
              </w:rPr>
              <w:t>la</w:t>
            </w:r>
            <w:r w:rsidRPr="00A51E9A">
              <w:rPr>
                <w:spacing w:val="-2"/>
                <w:sz w:val="24"/>
                <w:szCs w:val="24"/>
              </w:rPr>
              <w:t xml:space="preserve"> </w:t>
            </w:r>
            <w:r w:rsidRPr="00A51E9A">
              <w:rPr>
                <w:sz w:val="24"/>
                <w:szCs w:val="24"/>
              </w:rPr>
              <w:t>matière</w:t>
            </w:r>
          </w:p>
        </w:tc>
        <w:tc>
          <w:tcPr>
            <w:tcW w:w="7123" w:type="dxa"/>
            <w:vAlign w:val="center"/>
          </w:tcPr>
          <w:p w:rsidR="005A3DE1" w:rsidRPr="00566BFB" w:rsidRDefault="0045403F" w:rsidP="00566BFB">
            <w:pPr>
              <w:pStyle w:val="TableParagraph"/>
              <w:spacing w:line="251" w:lineRule="exact"/>
              <w:ind w:left="107"/>
              <w:jc w:val="center"/>
              <w:rPr>
                <w:b/>
                <w:bCs/>
                <w:sz w:val="24"/>
                <w:szCs w:val="24"/>
              </w:rPr>
            </w:pPr>
            <w:r w:rsidRPr="00566BFB">
              <w:rPr>
                <w:b/>
                <w:bCs/>
                <w:sz w:val="24"/>
                <w:szCs w:val="24"/>
              </w:rPr>
              <w:t>3</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Pondération</w:t>
            </w:r>
            <w:r w:rsidRPr="00A51E9A">
              <w:rPr>
                <w:spacing w:val="-4"/>
                <w:sz w:val="24"/>
                <w:szCs w:val="24"/>
              </w:rPr>
              <w:t xml:space="preserve"> </w:t>
            </w:r>
            <w:r w:rsidRPr="00A51E9A">
              <w:rPr>
                <w:sz w:val="24"/>
                <w:szCs w:val="24"/>
              </w:rPr>
              <w:t>Participation</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Pondération</w:t>
            </w:r>
            <w:r w:rsidRPr="00A51E9A">
              <w:rPr>
                <w:spacing w:val="-4"/>
                <w:sz w:val="24"/>
                <w:szCs w:val="24"/>
              </w:rPr>
              <w:t xml:space="preserve"> </w:t>
            </w:r>
            <w:r w:rsidRPr="00A51E9A">
              <w:rPr>
                <w:sz w:val="24"/>
                <w:szCs w:val="24"/>
              </w:rPr>
              <w:t>Assiduité</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Calcul</w:t>
            </w:r>
            <w:r w:rsidRPr="00A51E9A">
              <w:rPr>
                <w:spacing w:val="-2"/>
                <w:sz w:val="24"/>
                <w:szCs w:val="24"/>
              </w:rPr>
              <w:t xml:space="preserve"> </w:t>
            </w:r>
            <w:r w:rsidRPr="00A51E9A">
              <w:rPr>
                <w:sz w:val="24"/>
                <w:szCs w:val="24"/>
              </w:rPr>
              <w:t>Moyenne</w:t>
            </w:r>
            <w:r w:rsidRPr="00A51E9A">
              <w:rPr>
                <w:spacing w:val="-1"/>
                <w:sz w:val="24"/>
                <w:szCs w:val="24"/>
              </w:rPr>
              <w:t xml:space="preserve"> </w:t>
            </w:r>
            <w:r w:rsidRPr="00A51E9A">
              <w:rPr>
                <w:sz w:val="24"/>
                <w:szCs w:val="24"/>
              </w:rPr>
              <w:t>C.C</w:t>
            </w:r>
          </w:p>
        </w:tc>
        <w:tc>
          <w:tcPr>
            <w:tcW w:w="7123" w:type="dxa"/>
          </w:tcPr>
          <w:p w:rsidR="005A3DE1" w:rsidRDefault="0045403F">
            <w:pPr>
              <w:pStyle w:val="TableParagraph"/>
              <w:spacing w:line="248" w:lineRule="exact"/>
              <w:ind w:left="107"/>
            </w:pPr>
            <w:r>
              <w:t>Travail</w:t>
            </w:r>
            <w:r>
              <w:rPr>
                <w:spacing w:val="-2"/>
              </w:rPr>
              <w:t xml:space="preserve"> </w:t>
            </w:r>
            <w:r>
              <w:t>personnel</w:t>
            </w:r>
            <w:r>
              <w:rPr>
                <w:spacing w:val="-4"/>
              </w:rPr>
              <w:t xml:space="preserve"> </w:t>
            </w:r>
            <w:r>
              <w:t>évalué</w:t>
            </w:r>
            <w:r w:rsidR="00CA3E20">
              <w:t xml:space="preserve"> à 40% de la moyenne du module</w:t>
            </w:r>
          </w:p>
        </w:tc>
      </w:tr>
      <w:tr w:rsidR="005A3DE1"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Compétences</w:t>
            </w:r>
            <w:r w:rsidRPr="00A51E9A">
              <w:rPr>
                <w:spacing w:val="-4"/>
                <w:sz w:val="24"/>
                <w:szCs w:val="24"/>
              </w:rPr>
              <w:t xml:space="preserve"> </w:t>
            </w:r>
            <w:r w:rsidRPr="00A51E9A">
              <w:rPr>
                <w:sz w:val="24"/>
                <w:szCs w:val="24"/>
              </w:rPr>
              <w:t>visées</w:t>
            </w:r>
          </w:p>
        </w:tc>
        <w:tc>
          <w:tcPr>
            <w:tcW w:w="7123" w:type="dxa"/>
          </w:tcPr>
          <w:p w:rsidR="005A3DE1" w:rsidRDefault="00566BFB" w:rsidP="00566BFB">
            <w:pPr>
              <w:pStyle w:val="TableParagraph"/>
              <w:ind w:left="107"/>
              <w:jc w:val="both"/>
            </w:pPr>
            <w:r w:rsidRPr="00566BFB">
              <w:t>L'enseignement de la virologie fondamentale et appliquée vise à développer chez les étudiants un ensemble de compétences variées. Cela inclut la compréhension approfondie des concepts virologiques fondamentaux, la maîtrise des techniques de laboratoire moléculaire, la manipulation de cultures cellulaires, le diagnostic des infections virales, la compréhension des réponses immunitaires, l'analyse épidémiologique, et la sensibilisation aux questions éthiques en recherche. Les étudiants sont également formés à communiquer efficacement leurs résultats, à penser de manière critique et à collaborer au sein d'équipes multidisciplinaires. L'objectif global est de préparer les étudiants à appliquer leurs connaissances dans divers contextes, allant de la recherche fondamentale à la gestion des aspects médicaux et épidémiologiques des infections virales.</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8"/>
        <w:rPr>
          <w:rFonts w:ascii="Times New Roman"/>
          <w:sz w:val="17"/>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77"/>
        <w:gridCol w:w="989"/>
        <w:gridCol w:w="848"/>
        <w:gridCol w:w="1119"/>
        <w:gridCol w:w="997"/>
        <w:gridCol w:w="1448"/>
        <w:gridCol w:w="1530"/>
        <w:gridCol w:w="1762"/>
      </w:tblGrid>
      <w:tr w:rsidR="005A3DE1" w:rsidTr="00566BFB">
        <w:trPr>
          <w:trHeight w:val="268"/>
        </w:trPr>
        <w:tc>
          <w:tcPr>
            <w:tcW w:w="9670" w:type="dxa"/>
            <w:gridSpan w:val="8"/>
            <w:shd w:val="clear" w:color="auto" w:fill="F1F1F1"/>
          </w:tcPr>
          <w:p w:rsidR="005A3DE1" w:rsidRPr="00A51E9A" w:rsidRDefault="0045403F">
            <w:pPr>
              <w:pStyle w:val="TableParagraph"/>
              <w:spacing w:line="248" w:lineRule="exact"/>
              <w:ind w:left="1680" w:right="1675"/>
              <w:jc w:val="center"/>
              <w:rPr>
                <w:b/>
                <w:sz w:val="24"/>
                <w:szCs w:val="24"/>
              </w:rPr>
            </w:pPr>
            <w:r w:rsidRPr="00A51E9A">
              <w:rPr>
                <w:b/>
                <w:sz w:val="24"/>
                <w:szCs w:val="24"/>
              </w:rPr>
              <w:t>EVALUATION</w:t>
            </w:r>
            <w:r w:rsidRPr="00A51E9A">
              <w:rPr>
                <w:b/>
                <w:spacing w:val="-4"/>
                <w:sz w:val="24"/>
                <w:szCs w:val="24"/>
              </w:rPr>
              <w:t xml:space="preserve"> </w:t>
            </w:r>
            <w:r w:rsidRPr="00A51E9A">
              <w:rPr>
                <w:b/>
                <w:sz w:val="24"/>
                <w:szCs w:val="24"/>
              </w:rPr>
              <w:t>DES</w:t>
            </w:r>
            <w:r w:rsidRPr="00A51E9A">
              <w:rPr>
                <w:b/>
                <w:spacing w:val="-3"/>
                <w:sz w:val="24"/>
                <w:szCs w:val="24"/>
              </w:rPr>
              <w:t xml:space="preserve"> </w:t>
            </w:r>
            <w:r w:rsidRPr="00A51E9A">
              <w:rPr>
                <w:b/>
                <w:sz w:val="24"/>
                <w:szCs w:val="24"/>
              </w:rPr>
              <w:t>CONTROLES</w:t>
            </w:r>
            <w:r w:rsidRPr="00A51E9A">
              <w:rPr>
                <w:b/>
                <w:spacing w:val="-2"/>
                <w:sz w:val="24"/>
                <w:szCs w:val="24"/>
              </w:rPr>
              <w:t xml:space="preserve"> </w:t>
            </w:r>
            <w:r w:rsidRPr="00A51E9A">
              <w:rPr>
                <w:b/>
                <w:sz w:val="24"/>
                <w:szCs w:val="24"/>
              </w:rPr>
              <w:t>CONTINUS</w:t>
            </w:r>
            <w:r w:rsidRPr="00A51E9A">
              <w:rPr>
                <w:b/>
                <w:spacing w:val="-3"/>
                <w:sz w:val="24"/>
                <w:szCs w:val="24"/>
              </w:rPr>
              <w:t xml:space="preserve"> </w:t>
            </w:r>
            <w:r w:rsidRPr="00A51E9A">
              <w:rPr>
                <w:b/>
                <w:sz w:val="24"/>
                <w:szCs w:val="24"/>
              </w:rPr>
              <w:t>DE</w:t>
            </w:r>
            <w:r w:rsidRPr="00A51E9A">
              <w:rPr>
                <w:b/>
                <w:spacing w:val="-3"/>
                <w:sz w:val="24"/>
                <w:szCs w:val="24"/>
              </w:rPr>
              <w:t xml:space="preserve"> </w:t>
            </w:r>
            <w:r w:rsidRPr="00A51E9A">
              <w:rPr>
                <w:b/>
                <w:sz w:val="24"/>
                <w:szCs w:val="24"/>
              </w:rPr>
              <w:t>CONNAISSANCES</w:t>
            </w:r>
          </w:p>
        </w:tc>
      </w:tr>
      <w:tr w:rsidR="005A3DE1" w:rsidTr="00566BFB">
        <w:trPr>
          <w:trHeight w:val="268"/>
        </w:trPr>
        <w:tc>
          <w:tcPr>
            <w:tcW w:w="9670" w:type="dxa"/>
            <w:gridSpan w:val="8"/>
            <w:shd w:val="clear" w:color="auto" w:fill="F1F1F1"/>
          </w:tcPr>
          <w:p w:rsidR="005A3DE1" w:rsidRPr="00A51E9A" w:rsidRDefault="0045403F">
            <w:pPr>
              <w:pStyle w:val="TableParagraph"/>
              <w:spacing w:line="248" w:lineRule="exact"/>
              <w:ind w:left="1680" w:right="1674"/>
              <w:jc w:val="center"/>
              <w:rPr>
                <w:b/>
                <w:sz w:val="24"/>
                <w:szCs w:val="24"/>
              </w:rPr>
            </w:pPr>
            <w:r w:rsidRPr="00A51E9A">
              <w:rPr>
                <w:b/>
                <w:sz w:val="24"/>
                <w:szCs w:val="24"/>
              </w:rPr>
              <w:t>PREMIER</w:t>
            </w:r>
            <w:r w:rsidRPr="00A51E9A">
              <w:rPr>
                <w:b/>
                <w:spacing w:val="-4"/>
                <w:sz w:val="24"/>
                <w:szCs w:val="24"/>
              </w:rPr>
              <w:t xml:space="preserve"> </w:t>
            </w:r>
            <w:r w:rsidRPr="00A51E9A">
              <w:rPr>
                <w:b/>
                <w:sz w:val="24"/>
                <w:szCs w:val="24"/>
              </w:rPr>
              <w:t>CONTROLE</w:t>
            </w:r>
            <w:r w:rsidRPr="00A51E9A">
              <w:rPr>
                <w:b/>
                <w:spacing w:val="-3"/>
                <w:sz w:val="24"/>
                <w:szCs w:val="24"/>
              </w:rPr>
              <w:t xml:space="preserve"> </w:t>
            </w:r>
            <w:r w:rsidRPr="00A51E9A">
              <w:rPr>
                <w:b/>
                <w:sz w:val="24"/>
                <w:szCs w:val="24"/>
              </w:rPr>
              <w:t>DE</w:t>
            </w:r>
            <w:r w:rsidRPr="00A51E9A">
              <w:rPr>
                <w:b/>
                <w:spacing w:val="-3"/>
                <w:sz w:val="24"/>
                <w:szCs w:val="24"/>
              </w:rPr>
              <w:t xml:space="preserve"> </w:t>
            </w:r>
            <w:r w:rsidRPr="00A51E9A">
              <w:rPr>
                <w:b/>
                <w:sz w:val="24"/>
                <w:szCs w:val="24"/>
              </w:rPr>
              <w:t>CONNAISSANCES</w:t>
            </w:r>
          </w:p>
        </w:tc>
      </w:tr>
      <w:tr w:rsidR="005A3DE1" w:rsidTr="00566BFB">
        <w:trPr>
          <w:trHeight w:val="1074"/>
        </w:trPr>
        <w:tc>
          <w:tcPr>
            <w:tcW w:w="977" w:type="dxa"/>
          </w:tcPr>
          <w:p w:rsidR="005A3DE1" w:rsidRDefault="005A3DE1">
            <w:pPr>
              <w:pStyle w:val="TableParagraph"/>
              <w:rPr>
                <w:rFonts w:ascii="Times New Roman"/>
              </w:rPr>
            </w:pPr>
          </w:p>
          <w:p w:rsidR="005A3DE1" w:rsidRDefault="0045403F">
            <w:pPr>
              <w:pStyle w:val="TableParagraph"/>
              <w:spacing w:before="149"/>
              <w:ind w:left="204" w:right="197"/>
              <w:jc w:val="center"/>
            </w:pPr>
            <w:r>
              <w:t>Jour</w:t>
            </w:r>
          </w:p>
        </w:tc>
        <w:tc>
          <w:tcPr>
            <w:tcW w:w="989" w:type="dxa"/>
          </w:tcPr>
          <w:p w:rsidR="005A3DE1" w:rsidRDefault="005A3DE1">
            <w:pPr>
              <w:pStyle w:val="TableParagraph"/>
              <w:rPr>
                <w:rFonts w:ascii="Times New Roman"/>
              </w:rPr>
            </w:pPr>
          </w:p>
          <w:p w:rsidR="005A3DE1" w:rsidRDefault="0045403F">
            <w:pPr>
              <w:pStyle w:val="TableParagraph"/>
              <w:spacing w:before="149"/>
              <w:ind w:left="177"/>
            </w:pPr>
            <w:r>
              <w:t>Séance</w:t>
            </w:r>
          </w:p>
        </w:tc>
        <w:tc>
          <w:tcPr>
            <w:tcW w:w="848" w:type="dxa"/>
          </w:tcPr>
          <w:p w:rsidR="005A3DE1" w:rsidRDefault="005A3DE1">
            <w:pPr>
              <w:pStyle w:val="TableParagraph"/>
              <w:rPr>
                <w:rFonts w:ascii="Times New Roman"/>
              </w:rPr>
            </w:pPr>
          </w:p>
          <w:p w:rsidR="005A3DE1" w:rsidRDefault="0045403F">
            <w:pPr>
              <w:pStyle w:val="TableParagraph"/>
              <w:spacing w:before="149"/>
              <w:ind w:left="148"/>
            </w:pPr>
            <w:r>
              <w:t>Durée</w:t>
            </w:r>
          </w:p>
        </w:tc>
        <w:tc>
          <w:tcPr>
            <w:tcW w:w="1119" w:type="dxa"/>
          </w:tcPr>
          <w:p w:rsidR="005A3DE1" w:rsidRDefault="005A3DE1">
            <w:pPr>
              <w:pStyle w:val="TableParagraph"/>
              <w:rPr>
                <w:rFonts w:ascii="Times New Roman"/>
              </w:rPr>
            </w:pPr>
          </w:p>
          <w:p w:rsidR="005A3DE1" w:rsidRDefault="0045403F">
            <w:pPr>
              <w:pStyle w:val="TableParagraph"/>
              <w:spacing w:before="149"/>
              <w:ind w:left="193"/>
            </w:pPr>
            <w:r>
              <w:t>Type</w:t>
            </w:r>
            <w:r>
              <w:rPr>
                <w:spacing w:val="-1"/>
              </w:rPr>
              <w:t xml:space="preserve"> </w:t>
            </w:r>
            <w:r>
              <w:t>(1)</w:t>
            </w:r>
          </w:p>
        </w:tc>
        <w:tc>
          <w:tcPr>
            <w:tcW w:w="997" w:type="dxa"/>
          </w:tcPr>
          <w:p w:rsidR="005A3DE1" w:rsidRDefault="0045403F">
            <w:pPr>
              <w:pStyle w:val="TableParagraph"/>
              <w:ind w:left="128" w:right="119" w:hanging="1"/>
              <w:jc w:val="center"/>
            </w:pPr>
            <w:r>
              <w:t>Doc</w:t>
            </w:r>
            <w:r>
              <w:rPr>
                <w:spacing w:val="1"/>
              </w:rPr>
              <w:t xml:space="preserve"> </w:t>
            </w:r>
            <w:r>
              <w:t>autorisé</w:t>
            </w:r>
            <w:r>
              <w:rPr>
                <w:spacing w:val="-47"/>
              </w:rPr>
              <w:t xml:space="preserve"> </w:t>
            </w:r>
            <w:r>
              <w:t>(Oui,</w:t>
            </w:r>
          </w:p>
          <w:p w:rsidR="005A3DE1" w:rsidRDefault="0045403F">
            <w:pPr>
              <w:pStyle w:val="TableParagraph"/>
              <w:spacing w:line="249" w:lineRule="exact"/>
              <w:ind w:left="257" w:right="249"/>
              <w:jc w:val="center"/>
            </w:pPr>
            <w:r>
              <w:t>Non)</w:t>
            </w:r>
          </w:p>
        </w:tc>
        <w:tc>
          <w:tcPr>
            <w:tcW w:w="1448" w:type="dxa"/>
          </w:tcPr>
          <w:p w:rsidR="005A3DE1" w:rsidRDefault="005A3DE1">
            <w:pPr>
              <w:pStyle w:val="TableParagraph"/>
              <w:rPr>
                <w:rFonts w:ascii="Times New Roman"/>
              </w:rPr>
            </w:pPr>
          </w:p>
          <w:p w:rsidR="005A3DE1" w:rsidRDefault="0045403F">
            <w:pPr>
              <w:pStyle w:val="TableParagraph"/>
              <w:spacing w:before="149"/>
              <w:ind w:left="372"/>
            </w:pPr>
            <w:r>
              <w:t>Barème</w:t>
            </w:r>
          </w:p>
        </w:tc>
        <w:tc>
          <w:tcPr>
            <w:tcW w:w="1530" w:type="dxa"/>
          </w:tcPr>
          <w:p w:rsidR="005A3DE1" w:rsidRDefault="0045403F">
            <w:pPr>
              <w:pStyle w:val="TableParagraph"/>
              <w:ind w:left="114" w:right="107"/>
              <w:jc w:val="center"/>
            </w:pPr>
            <w:r>
              <w:t>Echange après</w:t>
            </w:r>
            <w:r>
              <w:rPr>
                <w:spacing w:val="-47"/>
              </w:rPr>
              <w:t xml:space="preserve"> </w:t>
            </w:r>
            <w:r>
              <w:t>évaluation</w:t>
            </w:r>
            <w:r>
              <w:rPr>
                <w:spacing w:val="1"/>
              </w:rPr>
              <w:t xml:space="preserve"> </w:t>
            </w:r>
            <w:r>
              <w:t>(date</w:t>
            </w:r>
            <w:r>
              <w:rPr>
                <w:spacing w:val="-1"/>
              </w:rPr>
              <w:t xml:space="preserve"> </w:t>
            </w:r>
            <w:proofErr w:type="spellStart"/>
            <w:r>
              <w:t>Consult</w:t>
            </w:r>
            <w:proofErr w:type="spellEnd"/>
            <w:r>
              <w:t>.</w:t>
            </w:r>
          </w:p>
          <w:p w:rsidR="005A3DE1" w:rsidRDefault="0045403F">
            <w:pPr>
              <w:pStyle w:val="TableParagraph"/>
              <w:spacing w:line="249" w:lineRule="exact"/>
              <w:ind w:left="110" w:right="107"/>
              <w:jc w:val="center"/>
            </w:pPr>
            <w:r>
              <w:t>copie)</w:t>
            </w:r>
          </w:p>
        </w:tc>
        <w:tc>
          <w:tcPr>
            <w:tcW w:w="1762" w:type="dxa"/>
          </w:tcPr>
          <w:p w:rsidR="005A3DE1" w:rsidRDefault="0045403F">
            <w:pPr>
              <w:pStyle w:val="TableParagraph"/>
              <w:spacing w:before="133"/>
              <w:ind w:left="102" w:right="99" w:hanging="2"/>
              <w:jc w:val="center"/>
            </w:pPr>
            <w:r>
              <w:t>Critères</w:t>
            </w:r>
            <w:r>
              <w:rPr>
                <w:spacing w:val="1"/>
              </w:rPr>
              <w:t xml:space="preserve"> </w:t>
            </w:r>
            <w:r>
              <w:t>évaluation</w:t>
            </w:r>
            <w:r>
              <w:rPr>
                <w:spacing w:val="-47"/>
              </w:rPr>
              <w:t xml:space="preserve"> </w:t>
            </w:r>
            <w:r>
              <w:t>(2)</w:t>
            </w:r>
          </w:p>
        </w:tc>
      </w:tr>
      <w:tr w:rsidR="005A3DE1" w:rsidTr="00566BFB">
        <w:trPr>
          <w:trHeight w:val="535"/>
        </w:trPr>
        <w:tc>
          <w:tcPr>
            <w:tcW w:w="977" w:type="dxa"/>
          </w:tcPr>
          <w:p w:rsidR="005A3DE1" w:rsidRDefault="0045403F">
            <w:pPr>
              <w:pStyle w:val="TableParagraph"/>
              <w:spacing w:line="268" w:lineRule="exact"/>
              <w:ind w:left="206" w:right="197"/>
              <w:jc w:val="center"/>
            </w:pPr>
            <w:r>
              <w:t>mardi</w:t>
            </w:r>
          </w:p>
        </w:tc>
        <w:tc>
          <w:tcPr>
            <w:tcW w:w="989" w:type="dxa"/>
          </w:tcPr>
          <w:p w:rsidR="005A3DE1" w:rsidRDefault="0045403F">
            <w:pPr>
              <w:pStyle w:val="TableParagraph"/>
              <w:spacing w:line="268" w:lineRule="exact"/>
              <w:ind w:left="213"/>
            </w:pPr>
            <w:r>
              <w:t>14h00</w:t>
            </w:r>
          </w:p>
        </w:tc>
        <w:tc>
          <w:tcPr>
            <w:tcW w:w="848" w:type="dxa"/>
          </w:tcPr>
          <w:p w:rsidR="005A3DE1" w:rsidRDefault="0045403F">
            <w:pPr>
              <w:pStyle w:val="TableParagraph"/>
              <w:spacing w:line="268" w:lineRule="exact"/>
              <w:ind w:left="196"/>
            </w:pPr>
            <w:r>
              <w:t>1h30</w:t>
            </w:r>
          </w:p>
        </w:tc>
        <w:tc>
          <w:tcPr>
            <w:tcW w:w="1119" w:type="dxa"/>
          </w:tcPr>
          <w:p w:rsidR="005A3DE1" w:rsidRDefault="005A3DE1">
            <w:pPr>
              <w:pStyle w:val="TableParagraph"/>
              <w:rPr>
                <w:rFonts w:ascii="Times New Roman"/>
              </w:rPr>
            </w:pPr>
          </w:p>
        </w:tc>
        <w:tc>
          <w:tcPr>
            <w:tcW w:w="997" w:type="dxa"/>
          </w:tcPr>
          <w:p w:rsidR="005A3DE1" w:rsidRDefault="0045403F">
            <w:pPr>
              <w:pStyle w:val="TableParagraph"/>
              <w:spacing w:line="268" w:lineRule="exact"/>
              <w:ind w:left="252" w:right="249"/>
              <w:jc w:val="center"/>
            </w:pPr>
            <w:r>
              <w:t>oui</w:t>
            </w:r>
          </w:p>
        </w:tc>
        <w:tc>
          <w:tcPr>
            <w:tcW w:w="1448" w:type="dxa"/>
          </w:tcPr>
          <w:p w:rsidR="005A3DE1" w:rsidRDefault="0045403F">
            <w:pPr>
              <w:pStyle w:val="TableParagraph"/>
              <w:spacing w:line="268" w:lineRule="exact"/>
              <w:ind w:left="333"/>
            </w:pPr>
            <w:r>
              <w:t>5+5+5+5</w:t>
            </w:r>
          </w:p>
        </w:tc>
        <w:tc>
          <w:tcPr>
            <w:tcW w:w="1530" w:type="dxa"/>
          </w:tcPr>
          <w:p w:rsidR="005A3DE1" w:rsidRDefault="0045403F">
            <w:pPr>
              <w:pStyle w:val="TableParagraph"/>
              <w:spacing w:line="268" w:lineRule="exact"/>
              <w:ind w:right="348"/>
              <w:jc w:val="right"/>
            </w:pPr>
            <w:r>
              <w:t>Sur</w:t>
            </w:r>
            <w:r>
              <w:rPr>
                <w:spacing w:val="-1"/>
              </w:rPr>
              <w:t xml:space="preserve"> </w:t>
            </w:r>
            <w:r>
              <w:t>place</w:t>
            </w:r>
          </w:p>
        </w:tc>
        <w:tc>
          <w:tcPr>
            <w:tcW w:w="1762" w:type="dxa"/>
          </w:tcPr>
          <w:p w:rsidR="005A3DE1" w:rsidRDefault="0045403F">
            <w:pPr>
              <w:pStyle w:val="TableParagraph"/>
              <w:spacing w:line="267" w:lineRule="exact"/>
              <w:ind w:left="267"/>
            </w:pPr>
            <w:r>
              <w:t>Oral</w:t>
            </w:r>
            <w:r>
              <w:rPr>
                <w:spacing w:val="-1"/>
              </w:rPr>
              <w:t xml:space="preserve"> </w:t>
            </w:r>
            <w:r>
              <w:t>et</w:t>
            </w:r>
          </w:p>
          <w:p w:rsidR="005A3DE1" w:rsidRDefault="0045403F">
            <w:pPr>
              <w:pStyle w:val="TableParagraph"/>
              <w:spacing w:line="249" w:lineRule="exact"/>
              <w:ind w:left="370"/>
            </w:pPr>
            <w:r>
              <w:t>écrit</w:t>
            </w:r>
          </w:p>
        </w:tc>
      </w:tr>
      <w:tr w:rsidR="005A3DE1" w:rsidTr="00566BFB">
        <w:trPr>
          <w:trHeight w:val="270"/>
        </w:trPr>
        <w:tc>
          <w:tcPr>
            <w:tcW w:w="9670" w:type="dxa"/>
            <w:gridSpan w:val="8"/>
            <w:shd w:val="clear" w:color="auto" w:fill="F1F1F1"/>
          </w:tcPr>
          <w:p w:rsidR="005A3DE1" w:rsidRDefault="0045403F">
            <w:pPr>
              <w:pStyle w:val="TableParagraph"/>
              <w:spacing w:before="1" w:line="249" w:lineRule="exact"/>
              <w:ind w:left="1680" w:right="1673"/>
              <w:jc w:val="center"/>
              <w:rPr>
                <w:b/>
              </w:rPr>
            </w:pPr>
            <w:r>
              <w:rPr>
                <w:b/>
              </w:rPr>
              <w:t>DEUXIEME</w:t>
            </w:r>
            <w:r>
              <w:rPr>
                <w:b/>
                <w:spacing w:val="-4"/>
              </w:rPr>
              <w:t xml:space="preserve"> </w:t>
            </w:r>
            <w:r>
              <w:rPr>
                <w:b/>
              </w:rPr>
              <w:t>CONTROLE</w:t>
            </w:r>
            <w:r>
              <w:rPr>
                <w:b/>
                <w:spacing w:val="-4"/>
              </w:rPr>
              <w:t xml:space="preserve"> </w:t>
            </w:r>
            <w:r>
              <w:rPr>
                <w:b/>
              </w:rPr>
              <w:t>DE</w:t>
            </w:r>
            <w:r>
              <w:rPr>
                <w:b/>
                <w:spacing w:val="-4"/>
              </w:rPr>
              <w:t xml:space="preserve"> </w:t>
            </w:r>
            <w:r>
              <w:rPr>
                <w:b/>
              </w:rPr>
              <w:t>CONNAISSANCES</w:t>
            </w:r>
          </w:p>
        </w:tc>
      </w:tr>
      <w:tr w:rsidR="005A3DE1" w:rsidTr="00566BFB">
        <w:trPr>
          <w:trHeight w:val="1341"/>
        </w:trPr>
        <w:tc>
          <w:tcPr>
            <w:tcW w:w="977"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204" w:right="197"/>
              <w:jc w:val="center"/>
            </w:pPr>
            <w:r>
              <w:t>Jour</w:t>
            </w:r>
          </w:p>
        </w:tc>
        <w:tc>
          <w:tcPr>
            <w:tcW w:w="989"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177"/>
            </w:pPr>
            <w:r>
              <w:t>Séance</w:t>
            </w:r>
          </w:p>
        </w:tc>
        <w:tc>
          <w:tcPr>
            <w:tcW w:w="848"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148"/>
            </w:pPr>
            <w:r>
              <w:t>Durée</w:t>
            </w:r>
          </w:p>
        </w:tc>
        <w:tc>
          <w:tcPr>
            <w:tcW w:w="1119"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193"/>
            </w:pPr>
            <w:r>
              <w:t>Type</w:t>
            </w:r>
            <w:r>
              <w:rPr>
                <w:spacing w:val="-1"/>
              </w:rPr>
              <w:t xml:space="preserve"> </w:t>
            </w:r>
            <w:r>
              <w:t>(1)</w:t>
            </w:r>
          </w:p>
        </w:tc>
        <w:tc>
          <w:tcPr>
            <w:tcW w:w="997" w:type="dxa"/>
          </w:tcPr>
          <w:p w:rsidR="005A3DE1" w:rsidRDefault="0045403F">
            <w:pPr>
              <w:pStyle w:val="TableParagraph"/>
              <w:spacing w:before="133"/>
              <w:ind w:left="128" w:right="119" w:hanging="1"/>
              <w:jc w:val="center"/>
            </w:pPr>
            <w:r>
              <w:t>Doc</w:t>
            </w:r>
            <w:r>
              <w:rPr>
                <w:spacing w:val="1"/>
              </w:rPr>
              <w:t xml:space="preserve"> </w:t>
            </w:r>
            <w:r>
              <w:t>autorisé</w:t>
            </w:r>
            <w:r>
              <w:rPr>
                <w:spacing w:val="-47"/>
              </w:rPr>
              <w:t xml:space="preserve"> </w:t>
            </w:r>
            <w:r>
              <w:t>(Oui,</w:t>
            </w:r>
            <w:r>
              <w:rPr>
                <w:spacing w:val="1"/>
              </w:rPr>
              <w:t xml:space="preserve"> </w:t>
            </w:r>
            <w:r>
              <w:t>Non)</w:t>
            </w:r>
          </w:p>
        </w:tc>
        <w:tc>
          <w:tcPr>
            <w:tcW w:w="1448"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372"/>
            </w:pPr>
            <w:r>
              <w:t>Barème</w:t>
            </w:r>
          </w:p>
        </w:tc>
        <w:tc>
          <w:tcPr>
            <w:tcW w:w="1530" w:type="dxa"/>
          </w:tcPr>
          <w:p w:rsidR="005A3DE1" w:rsidRDefault="0045403F">
            <w:pPr>
              <w:pStyle w:val="TableParagraph"/>
              <w:ind w:left="114" w:right="107"/>
              <w:jc w:val="center"/>
            </w:pPr>
            <w:r>
              <w:t>Echange après</w:t>
            </w:r>
            <w:r>
              <w:rPr>
                <w:spacing w:val="-47"/>
              </w:rPr>
              <w:t xml:space="preserve"> </w:t>
            </w:r>
            <w:r>
              <w:t>évaluation</w:t>
            </w:r>
            <w:r>
              <w:rPr>
                <w:spacing w:val="1"/>
              </w:rPr>
              <w:t xml:space="preserve"> </w:t>
            </w:r>
            <w:r>
              <w:t>(date</w:t>
            </w:r>
            <w:r>
              <w:rPr>
                <w:spacing w:val="1"/>
              </w:rPr>
              <w:t xml:space="preserve"> </w:t>
            </w:r>
            <w:r>
              <w:t>consultation</w:t>
            </w:r>
          </w:p>
          <w:p w:rsidR="005A3DE1" w:rsidRDefault="0045403F">
            <w:pPr>
              <w:pStyle w:val="TableParagraph"/>
              <w:spacing w:line="248" w:lineRule="exact"/>
              <w:ind w:left="110" w:right="107"/>
              <w:jc w:val="center"/>
            </w:pPr>
            <w:r>
              <w:t>copies)</w:t>
            </w:r>
          </w:p>
        </w:tc>
        <w:tc>
          <w:tcPr>
            <w:tcW w:w="1762" w:type="dxa"/>
          </w:tcPr>
          <w:p w:rsidR="005A3DE1" w:rsidRDefault="005A3DE1">
            <w:pPr>
              <w:pStyle w:val="TableParagraph"/>
              <w:spacing w:before="3"/>
              <w:rPr>
                <w:rFonts w:ascii="Times New Roman"/>
                <w:sz w:val="23"/>
              </w:rPr>
            </w:pPr>
          </w:p>
          <w:p w:rsidR="005A3DE1" w:rsidRDefault="0045403F">
            <w:pPr>
              <w:pStyle w:val="TableParagraph"/>
              <w:ind w:left="102" w:right="99" w:hanging="2"/>
              <w:jc w:val="center"/>
            </w:pPr>
            <w:r>
              <w:t>Critères</w:t>
            </w:r>
            <w:r>
              <w:rPr>
                <w:spacing w:val="1"/>
              </w:rPr>
              <w:t xml:space="preserve"> </w:t>
            </w:r>
            <w:r>
              <w:t>évaluation</w:t>
            </w:r>
            <w:r>
              <w:rPr>
                <w:spacing w:val="-47"/>
              </w:rPr>
              <w:t xml:space="preserve"> </w:t>
            </w:r>
            <w:r>
              <w:t>(2)</w:t>
            </w:r>
          </w:p>
        </w:tc>
      </w:tr>
      <w:tr w:rsidR="005A3DE1" w:rsidTr="00566BFB">
        <w:trPr>
          <w:trHeight w:val="537"/>
        </w:trPr>
        <w:tc>
          <w:tcPr>
            <w:tcW w:w="977" w:type="dxa"/>
          </w:tcPr>
          <w:p w:rsidR="005A3DE1" w:rsidRDefault="0045403F">
            <w:pPr>
              <w:pStyle w:val="TableParagraph"/>
              <w:spacing w:line="268" w:lineRule="exact"/>
              <w:ind w:left="206" w:right="197"/>
              <w:jc w:val="center"/>
            </w:pPr>
            <w:r>
              <w:t>mardi</w:t>
            </w:r>
          </w:p>
        </w:tc>
        <w:tc>
          <w:tcPr>
            <w:tcW w:w="989" w:type="dxa"/>
          </w:tcPr>
          <w:p w:rsidR="005A3DE1" w:rsidRDefault="0045403F">
            <w:pPr>
              <w:pStyle w:val="TableParagraph"/>
              <w:spacing w:line="268" w:lineRule="exact"/>
              <w:ind w:left="213"/>
            </w:pPr>
            <w:r>
              <w:t>15h30</w:t>
            </w:r>
          </w:p>
        </w:tc>
        <w:tc>
          <w:tcPr>
            <w:tcW w:w="848" w:type="dxa"/>
          </w:tcPr>
          <w:p w:rsidR="005A3DE1" w:rsidRDefault="0045403F">
            <w:pPr>
              <w:pStyle w:val="TableParagraph"/>
              <w:spacing w:line="268" w:lineRule="exact"/>
              <w:ind w:left="196"/>
            </w:pPr>
            <w:r>
              <w:t>1h30</w:t>
            </w:r>
          </w:p>
        </w:tc>
        <w:tc>
          <w:tcPr>
            <w:tcW w:w="1119" w:type="dxa"/>
          </w:tcPr>
          <w:p w:rsidR="005A3DE1" w:rsidRDefault="005A3DE1">
            <w:pPr>
              <w:pStyle w:val="TableParagraph"/>
              <w:rPr>
                <w:rFonts w:ascii="Times New Roman"/>
              </w:rPr>
            </w:pPr>
          </w:p>
        </w:tc>
        <w:tc>
          <w:tcPr>
            <w:tcW w:w="997" w:type="dxa"/>
          </w:tcPr>
          <w:p w:rsidR="005A3DE1" w:rsidRDefault="0045403F">
            <w:pPr>
              <w:pStyle w:val="TableParagraph"/>
              <w:spacing w:line="268" w:lineRule="exact"/>
              <w:ind w:left="252" w:right="249"/>
              <w:jc w:val="center"/>
            </w:pPr>
            <w:r>
              <w:t>oui</w:t>
            </w:r>
          </w:p>
        </w:tc>
        <w:tc>
          <w:tcPr>
            <w:tcW w:w="1448" w:type="dxa"/>
          </w:tcPr>
          <w:p w:rsidR="005A3DE1" w:rsidRDefault="0045403F">
            <w:pPr>
              <w:pStyle w:val="TableParagraph"/>
              <w:spacing w:line="268" w:lineRule="exact"/>
              <w:ind w:left="333"/>
            </w:pPr>
            <w:r>
              <w:t>5+5+5+5</w:t>
            </w:r>
          </w:p>
        </w:tc>
        <w:tc>
          <w:tcPr>
            <w:tcW w:w="1530" w:type="dxa"/>
          </w:tcPr>
          <w:p w:rsidR="005A3DE1" w:rsidRDefault="0045403F">
            <w:pPr>
              <w:pStyle w:val="TableParagraph"/>
              <w:spacing w:line="268" w:lineRule="exact"/>
              <w:ind w:right="348"/>
              <w:jc w:val="right"/>
            </w:pPr>
            <w:r>
              <w:t>Sur</w:t>
            </w:r>
            <w:r>
              <w:rPr>
                <w:spacing w:val="-1"/>
              </w:rPr>
              <w:t xml:space="preserve"> </w:t>
            </w:r>
            <w:r>
              <w:t>place</w:t>
            </w:r>
          </w:p>
        </w:tc>
        <w:tc>
          <w:tcPr>
            <w:tcW w:w="1762" w:type="dxa"/>
          </w:tcPr>
          <w:p w:rsidR="005A3DE1" w:rsidRDefault="0045403F">
            <w:pPr>
              <w:pStyle w:val="TableParagraph"/>
              <w:spacing w:line="268" w:lineRule="exact"/>
              <w:ind w:left="267"/>
            </w:pPr>
            <w:r>
              <w:t>Oral</w:t>
            </w:r>
            <w:r>
              <w:rPr>
                <w:spacing w:val="-1"/>
              </w:rPr>
              <w:t xml:space="preserve"> </w:t>
            </w:r>
            <w:r>
              <w:t>et</w:t>
            </w:r>
          </w:p>
          <w:p w:rsidR="005A3DE1" w:rsidRDefault="0045403F">
            <w:pPr>
              <w:pStyle w:val="TableParagraph"/>
              <w:spacing w:line="249" w:lineRule="exact"/>
              <w:ind w:left="370"/>
            </w:pPr>
            <w:r>
              <w:t>écrit</w:t>
            </w:r>
          </w:p>
        </w:tc>
      </w:tr>
    </w:tbl>
    <w:p w:rsidR="005A3DE1" w:rsidRDefault="0045403F">
      <w:pPr>
        <w:pStyle w:val="Paragraphedeliste"/>
        <w:numPr>
          <w:ilvl w:val="0"/>
          <w:numId w:val="2"/>
        </w:numPr>
        <w:tabs>
          <w:tab w:val="left" w:pos="927"/>
        </w:tabs>
        <w:spacing w:before="0" w:line="268" w:lineRule="exact"/>
        <w:ind w:hanging="349"/>
      </w:pPr>
      <w:r>
        <w:t>Type</w:t>
      </w:r>
      <w:r>
        <w:rPr>
          <w:spacing w:val="-4"/>
        </w:rPr>
        <w:t xml:space="preserve"> </w:t>
      </w:r>
      <w:r>
        <w:t>:</w:t>
      </w:r>
      <w:r>
        <w:rPr>
          <w:spacing w:val="-1"/>
        </w:rPr>
        <w:t xml:space="preserve"> </w:t>
      </w:r>
      <w:r>
        <w:t>E=écrit,</w:t>
      </w:r>
      <w:r>
        <w:rPr>
          <w:spacing w:val="-2"/>
        </w:rPr>
        <w:t xml:space="preserve"> </w:t>
      </w:r>
      <w:r>
        <w:t>EI=exposé</w:t>
      </w:r>
      <w:r>
        <w:rPr>
          <w:spacing w:val="-2"/>
        </w:rPr>
        <w:t xml:space="preserve"> </w:t>
      </w:r>
      <w:r>
        <w:t>individuel,</w:t>
      </w:r>
      <w:r>
        <w:rPr>
          <w:spacing w:val="-2"/>
        </w:rPr>
        <w:t xml:space="preserve"> </w:t>
      </w:r>
      <w:r>
        <w:t>EC=exposé</w:t>
      </w:r>
      <w:r>
        <w:rPr>
          <w:spacing w:val="-4"/>
        </w:rPr>
        <w:t xml:space="preserve"> </w:t>
      </w:r>
      <w:r>
        <w:t>en</w:t>
      </w:r>
      <w:r>
        <w:rPr>
          <w:spacing w:val="-3"/>
        </w:rPr>
        <w:t xml:space="preserve"> </w:t>
      </w:r>
      <w:r>
        <w:t>classe,</w:t>
      </w:r>
      <w:r>
        <w:rPr>
          <w:spacing w:val="-2"/>
        </w:rPr>
        <w:t xml:space="preserve"> </w:t>
      </w:r>
      <w:r>
        <w:t>EX=expérimentation,</w:t>
      </w:r>
      <w:r>
        <w:rPr>
          <w:spacing w:val="-4"/>
        </w:rPr>
        <w:t xml:space="preserve"> </w:t>
      </w:r>
      <w:r>
        <w:t>QCM</w:t>
      </w:r>
    </w:p>
    <w:p w:rsidR="005A3DE1" w:rsidRDefault="0045403F">
      <w:pPr>
        <w:pStyle w:val="Paragraphedeliste"/>
        <w:numPr>
          <w:ilvl w:val="0"/>
          <w:numId w:val="2"/>
        </w:numPr>
        <w:tabs>
          <w:tab w:val="left" w:pos="927"/>
        </w:tabs>
        <w:spacing w:before="22"/>
        <w:ind w:hanging="349"/>
      </w:pPr>
      <w:r>
        <w:t>Critères</w:t>
      </w:r>
      <w:r>
        <w:rPr>
          <w:spacing w:val="-4"/>
        </w:rPr>
        <w:t xml:space="preserve"> </w:t>
      </w:r>
      <w:r>
        <w:t>évaluation</w:t>
      </w:r>
      <w:r>
        <w:rPr>
          <w:spacing w:val="-2"/>
        </w:rPr>
        <w:t xml:space="preserve"> </w:t>
      </w:r>
      <w:r>
        <w:t>: A=Analyse,</w:t>
      </w:r>
      <w:r>
        <w:rPr>
          <w:spacing w:val="-3"/>
        </w:rPr>
        <w:t xml:space="preserve"> </w:t>
      </w:r>
      <w:r>
        <w:t>S=synthèse, AR=argumentation,</w:t>
      </w:r>
      <w:r>
        <w:rPr>
          <w:spacing w:val="-2"/>
        </w:rPr>
        <w:t xml:space="preserve"> </w:t>
      </w:r>
      <w:r>
        <w:t>D=démarche,</w:t>
      </w:r>
      <w:r>
        <w:rPr>
          <w:spacing w:val="-4"/>
        </w:rPr>
        <w:t xml:space="preserve"> </w:t>
      </w:r>
      <w:r>
        <w:t>R=résultats</w:t>
      </w:r>
    </w:p>
    <w:p w:rsidR="005A3DE1" w:rsidRDefault="005A3DE1">
      <w:pPr>
        <w:pStyle w:val="Corpsdetexte"/>
        <w:rPr>
          <w:sz w:val="20"/>
        </w:rPr>
      </w:pPr>
    </w:p>
    <w:p w:rsidR="00566BFB" w:rsidRDefault="00566BFB">
      <w:pPr>
        <w:pStyle w:val="Corpsdetexte"/>
        <w:rPr>
          <w:sz w:val="20"/>
        </w:rPr>
      </w:pPr>
    </w:p>
    <w:p w:rsidR="00566BFB" w:rsidRDefault="00566BFB">
      <w:pPr>
        <w:pStyle w:val="Corpsdetexte"/>
        <w:rPr>
          <w:sz w:val="20"/>
        </w:rPr>
      </w:pPr>
    </w:p>
    <w:p w:rsidR="00566BFB" w:rsidRDefault="00566BFB">
      <w:pPr>
        <w:pStyle w:val="Corpsdetexte"/>
        <w:rPr>
          <w:sz w:val="20"/>
        </w:rPr>
      </w:pPr>
    </w:p>
    <w:p w:rsidR="00566BFB" w:rsidRDefault="00566BFB">
      <w:pPr>
        <w:pStyle w:val="Corpsdetexte"/>
        <w:rPr>
          <w:sz w:val="20"/>
        </w:rPr>
      </w:pPr>
    </w:p>
    <w:p w:rsidR="00566BFB" w:rsidRDefault="00566BFB">
      <w:pPr>
        <w:pStyle w:val="Corpsdetexte"/>
        <w:rPr>
          <w:sz w:val="20"/>
        </w:rPr>
      </w:pPr>
    </w:p>
    <w:p w:rsidR="005A3DE1" w:rsidRDefault="005A3DE1">
      <w:pPr>
        <w:pStyle w:val="Corpsdetexte"/>
        <w:rPr>
          <w:sz w:val="20"/>
        </w:rPr>
      </w:pPr>
    </w:p>
    <w:p w:rsidR="005A3DE1" w:rsidRDefault="005A3DE1">
      <w:pPr>
        <w:pStyle w:val="Corpsdetexte"/>
        <w:spacing w:before="10"/>
        <w:rPr>
          <w:sz w:val="11"/>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9"/>
        <w:gridCol w:w="7381"/>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6" w:right="2748"/>
              <w:jc w:val="center"/>
              <w:rPr>
                <w:b/>
                <w:sz w:val="24"/>
                <w:szCs w:val="24"/>
              </w:rPr>
            </w:pPr>
            <w:r w:rsidRPr="00A51E9A">
              <w:rPr>
                <w:b/>
                <w:sz w:val="24"/>
                <w:szCs w:val="24"/>
              </w:rPr>
              <w:t>EQUIPEMENTS</w:t>
            </w:r>
            <w:r w:rsidRPr="00A51E9A">
              <w:rPr>
                <w:b/>
                <w:spacing w:val="-4"/>
                <w:sz w:val="24"/>
                <w:szCs w:val="24"/>
              </w:rPr>
              <w:t xml:space="preserve"> </w:t>
            </w:r>
            <w:r w:rsidRPr="00A51E9A">
              <w:rPr>
                <w:b/>
                <w:sz w:val="24"/>
                <w:szCs w:val="24"/>
              </w:rPr>
              <w:t>ET</w:t>
            </w:r>
            <w:r w:rsidRPr="00A51E9A">
              <w:rPr>
                <w:b/>
                <w:spacing w:val="-1"/>
                <w:sz w:val="24"/>
                <w:szCs w:val="24"/>
              </w:rPr>
              <w:t xml:space="preserve"> </w:t>
            </w:r>
            <w:r w:rsidRPr="00A51E9A">
              <w:rPr>
                <w:b/>
                <w:sz w:val="24"/>
                <w:szCs w:val="24"/>
              </w:rPr>
              <w:t>MATERIELS</w:t>
            </w:r>
            <w:r w:rsidRPr="00A51E9A">
              <w:rPr>
                <w:b/>
                <w:spacing w:val="-3"/>
                <w:sz w:val="24"/>
                <w:szCs w:val="24"/>
              </w:rPr>
              <w:t xml:space="preserve"> </w:t>
            </w:r>
            <w:r w:rsidRPr="00A51E9A">
              <w:rPr>
                <w:b/>
                <w:sz w:val="24"/>
                <w:szCs w:val="24"/>
              </w:rPr>
              <w:t>UTILISES</w:t>
            </w:r>
          </w:p>
        </w:tc>
      </w:tr>
      <w:tr w:rsidR="00566BFB" w:rsidTr="00A51E9A">
        <w:trPr>
          <w:trHeight w:val="6724"/>
        </w:trPr>
        <w:tc>
          <w:tcPr>
            <w:tcW w:w="2289" w:type="dxa"/>
            <w:shd w:val="clear" w:color="auto" w:fill="auto"/>
            <w:vAlign w:val="center"/>
          </w:tcPr>
          <w:p w:rsidR="00566BFB" w:rsidRPr="00A51E9A" w:rsidRDefault="00566BFB" w:rsidP="00566BFB">
            <w:pPr>
              <w:pStyle w:val="TableParagraph"/>
              <w:ind w:left="107" w:right="901"/>
              <w:jc w:val="center"/>
              <w:rPr>
                <w:sz w:val="24"/>
                <w:szCs w:val="24"/>
              </w:rPr>
            </w:pPr>
            <w:r w:rsidRPr="00A51E9A">
              <w:rPr>
                <w:sz w:val="24"/>
                <w:szCs w:val="24"/>
              </w:rPr>
              <w:t>Adresses</w:t>
            </w:r>
            <w:r w:rsidRPr="00A51E9A">
              <w:rPr>
                <w:spacing w:val="1"/>
                <w:sz w:val="24"/>
                <w:szCs w:val="24"/>
              </w:rPr>
              <w:t xml:space="preserve"> </w:t>
            </w:r>
            <w:r w:rsidRPr="00A51E9A">
              <w:rPr>
                <w:sz w:val="24"/>
                <w:szCs w:val="24"/>
              </w:rPr>
              <w:t>Plateformes</w:t>
            </w:r>
          </w:p>
        </w:tc>
        <w:tc>
          <w:tcPr>
            <w:tcW w:w="7381" w:type="dxa"/>
          </w:tcPr>
          <w:p w:rsidR="00566BFB" w:rsidRPr="00566BFB" w:rsidRDefault="00566BFB" w:rsidP="00566BFB">
            <w:pPr>
              <w:pStyle w:val="TableParagraph"/>
              <w:spacing w:line="270" w:lineRule="atLeast"/>
              <w:ind w:left="107" w:right="126"/>
              <w:jc w:val="both"/>
            </w:pPr>
            <w:r w:rsidRPr="00566BFB">
              <w:t xml:space="preserve">Les cours de virologie fondamentale et moléculaire impliquent l'utilisation d'une gamme variée d'équipements et de matériels pour conduire des expérimentations et des analyses approfondies. Les principaux outils comprennent la centrifugeuse, qui sépare les composants cellulaires et viraux en fonction de leur densité, et la PCR (Réaction de Polymérisation en Chaîne), utilisée pour amplifier spécifiquement des fragments d'ADN viral en vue de faciliter leur étude. Le </w:t>
            </w:r>
            <w:proofErr w:type="spellStart"/>
            <w:r w:rsidRPr="00566BFB">
              <w:t>thermocycleur</w:t>
            </w:r>
            <w:proofErr w:type="spellEnd"/>
            <w:r w:rsidRPr="00566BFB">
              <w:t xml:space="preserve"> est essentiel pour les différentes étapes de la PCR, tandis que le microscope électronique permet une visualisation détaillée des particules virales à l'échelle microscopique.</w:t>
            </w:r>
          </w:p>
          <w:p w:rsidR="00566BFB" w:rsidRPr="00566BFB" w:rsidRDefault="00566BFB" w:rsidP="00566BFB">
            <w:pPr>
              <w:pStyle w:val="TableParagraph"/>
              <w:spacing w:line="270" w:lineRule="atLeast"/>
              <w:ind w:left="107" w:right="126"/>
              <w:jc w:val="both"/>
            </w:pPr>
            <w:r w:rsidRPr="00566BFB">
              <w:t>L'agarose et l'électrophorèse sont utilisés pour séparer et analyser les acides nucléiques, tels que l'ADN viral. Les incubateurs maintiennent des conditions de croissance optimales pour les cultures cellulaires et virales, et le spectrophotomètre mesure la concentration d'acides nucléiques dans les échantillons, cruciale pour de nombreuses analyses. Un cabinet de sécurité biologique assure un environnement de travail sécurisé lors de la manipulation de virus.</w:t>
            </w:r>
          </w:p>
          <w:p w:rsidR="00566BFB" w:rsidRPr="00566BFB" w:rsidRDefault="00566BFB" w:rsidP="00566BFB">
            <w:pPr>
              <w:pStyle w:val="TableParagraph"/>
              <w:spacing w:line="270" w:lineRule="atLeast"/>
              <w:ind w:left="107" w:right="126"/>
              <w:jc w:val="both"/>
            </w:pPr>
            <w:r w:rsidRPr="00566BFB">
              <w:t>Les réactifs et les milieux de culture, qui incluent ceux nécessaires à la croissance des cellules hôtes et des virus, ainsi que divers réactifs pour les analyses moléculaires, jouent un rôle clé. Enfin, les étuves et congélateurs sont utilisés pour le stockage à long terme d'échantillons et de réactifs. Cette liste reflète la diversité des équipements nécessaires dans ce domaine dynamique et en constante évolution.</w:t>
            </w:r>
          </w:p>
          <w:p w:rsidR="00566BFB" w:rsidRDefault="00566BFB">
            <w:pPr>
              <w:pStyle w:val="TableParagraph"/>
              <w:spacing w:line="270" w:lineRule="atLeast"/>
              <w:ind w:left="107" w:right="126"/>
            </w:pP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Noms</w:t>
            </w:r>
            <w:r w:rsidRPr="00A51E9A">
              <w:rPr>
                <w:spacing w:val="-2"/>
                <w:sz w:val="24"/>
                <w:szCs w:val="24"/>
              </w:rPr>
              <w:t xml:space="preserve"> </w:t>
            </w:r>
            <w:r w:rsidRPr="00A51E9A">
              <w:rPr>
                <w:sz w:val="24"/>
                <w:szCs w:val="24"/>
              </w:rPr>
              <w:t>Applications</w:t>
            </w:r>
          </w:p>
          <w:p w:rsidR="005A3DE1" w:rsidRDefault="0045403F" w:rsidP="00566BFB">
            <w:pPr>
              <w:pStyle w:val="TableParagraph"/>
              <w:spacing w:line="256" w:lineRule="exact"/>
              <w:ind w:left="107"/>
              <w:jc w:val="center"/>
            </w:pPr>
            <w:r w:rsidRPr="00A51E9A">
              <w:rPr>
                <w:sz w:val="24"/>
                <w:szCs w:val="24"/>
              </w:rPr>
              <w:t>(Web,</w:t>
            </w:r>
            <w:r w:rsidRPr="00A51E9A">
              <w:rPr>
                <w:spacing w:val="-2"/>
                <w:sz w:val="24"/>
                <w:szCs w:val="24"/>
              </w:rPr>
              <w:t xml:space="preserve"> </w:t>
            </w:r>
            <w:r w:rsidRPr="00A51E9A">
              <w:rPr>
                <w:sz w:val="24"/>
                <w:szCs w:val="24"/>
              </w:rPr>
              <w:t>réseau</w:t>
            </w:r>
            <w:r w:rsidRPr="00A51E9A">
              <w:rPr>
                <w:spacing w:val="-2"/>
                <w:sz w:val="24"/>
                <w:szCs w:val="24"/>
              </w:rPr>
              <w:t xml:space="preserve"> </w:t>
            </w:r>
            <w:r w:rsidRPr="00A51E9A">
              <w:rPr>
                <w:sz w:val="24"/>
                <w:szCs w:val="24"/>
              </w:rPr>
              <w:t>local)</w:t>
            </w:r>
          </w:p>
        </w:tc>
        <w:tc>
          <w:tcPr>
            <w:tcW w:w="7381" w:type="dxa"/>
          </w:tcPr>
          <w:p w:rsidR="00566BFB" w:rsidRPr="00566BFB" w:rsidRDefault="00566BFB" w:rsidP="00566BFB">
            <w:pPr>
              <w:pStyle w:val="TableParagraph"/>
              <w:spacing w:line="261" w:lineRule="exact"/>
              <w:ind w:left="107"/>
              <w:jc w:val="both"/>
              <w:rPr>
                <w:b/>
                <w:bCs/>
              </w:rPr>
            </w:pPr>
            <w:r w:rsidRPr="00566BFB">
              <w:rPr>
                <w:b/>
                <w:bCs/>
              </w:rPr>
              <w:t>Pages Web :</w:t>
            </w:r>
          </w:p>
          <w:p w:rsidR="00566BFB" w:rsidRPr="00566BFB" w:rsidRDefault="00566BFB" w:rsidP="00566BFB">
            <w:pPr>
              <w:pStyle w:val="TableParagraph"/>
              <w:numPr>
                <w:ilvl w:val="0"/>
                <w:numId w:val="13"/>
              </w:numPr>
              <w:spacing w:line="261" w:lineRule="exact"/>
              <w:jc w:val="both"/>
            </w:pPr>
            <w:proofErr w:type="spellStart"/>
            <w:r w:rsidRPr="00566BFB">
              <w:rPr>
                <w:b/>
                <w:bCs/>
              </w:rPr>
              <w:t>PubMed</w:t>
            </w:r>
            <w:proofErr w:type="spellEnd"/>
            <w:r w:rsidRPr="00566BFB">
              <w:rPr>
                <w:b/>
                <w:bCs/>
              </w:rPr>
              <w:t xml:space="preserve"> :</w:t>
            </w:r>
          </w:p>
          <w:p w:rsidR="00566BFB" w:rsidRPr="00566BFB" w:rsidRDefault="001D75A7" w:rsidP="00566BFB">
            <w:pPr>
              <w:pStyle w:val="TableParagraph"/>
              <w:numPr>
                <w:ilvl w:val="1"/>
                <w:numId w:val="13"/>
              </w:numPr>
              <w:spacing w:line="261" w:lineRule="exact"/>
              <w:jc w:val="both"/>
            </w:pPr>
            <w:hyperlink r:id="rId6" w:tgtFrame="_new" w:history="1">
              <w:proofErr w:type="spellStart"/>
              <w:r w:rsidR="00566BFB" w:rsidRPr="00566BFB">
                <w:rPr>
                  <w:rStyle w:val="Lienhypertexte"/>
                </w:rPr>
                <w:t>PubMed</w:t>
              </w:r>
              <w:proofErr w:type="spellEnd"/>
            </w:hyperlink>
            <w:r w:rsidR="00566BFB" w:rsidRPr="00566BFB">
              <w:t xml:space="preserve"> est une base de données complète d'articles scientifiques en biologie et en médecine. Vous pouvez y trouver des recherches récentes en virologie fondamentale et moléculaire.</w:t>
            </w:r>
          </w:p>
          <w:p w:rsidR="00566BFB" w:rsidRPr="00566BFB" w:rsidRDefault="00566BFB" w:rsidP="00566BFB">
            <w:pPr>
              <w:pStyle w:val="TableParagraph"/>
              <w:numPr>
                <w:ilvl w:val="0"/>
                <w:numId w:val="13"/>
              </w:numPr>
              <w:spacing w:line="261" w:lineRule="exact"/>
              <w:jc w:val="both"/>
            </w:pPr>
            <w:proofErr w:type="spellStart"/>
            <w:r w:rsidRPr="00566BFB">
              <w:rPr>
                <w:b/>
                <w:bCs/>
              </w:rPr>
              <w:t>Virology</w:t>
            </w:r>
            <w:proofErr w:type="spellEnd"/>
            <w:r w:rsidRPr="00566BFB">
              <w:rPr>
                <w:b/>
                <w:bCs/>
              </w:rPr>
              <w:t xml:space="preserve"> Journal :</w:t>
            </w:r>
          </w:p>
          <w:p w:rsidR="00566BFB" w:rsidRPr="00566BFB" w:rsidRDefault="001D75A7" w:rsidP="00566BFB">
            <w:pPr>
              <w:pStyle w:val="TableParagraph"/>
              <w:numPr>
                <w:ilvl w:val="1"/>
                <w:numId w:val="13"/>
              </w:numPr>
              <w:spacing w:line="261" w:lineRule="exact"/>
              <w:jc w:val="both"/>
            </w:pPr>
            <w:hyperlink r:id="rId7" w:tgtFrame="_new" w:history="1">
              <w:proofErr w:type="spellStart"/>
              <w:r w:rsidR="00566BFB" w:rsidRPr="00566BFB">
                <w:rPr>
                  <w:rStyle w:val="Lienhypertexte"/>
                </w:rPr>
                <w:t>Virology</w:t>
              </w:r>
              <w:proofErr w:type="spellEnd"/>
              <w:r w:rsidR="00566BFB" w:rsidRPr="00566BFB">
                <w:rPr>
                  <w:rStyle w:val="Lienhypertexte"/>
                </w:rPr>
                <w:t xml:space="preserve"> Journal</w:t>
              </w:r>
            </w:hyperlink>
            <w:r w:rsidR="00566BFB" w:rsidRPr="00566BFB">
              <w:t xml:space="preserve"> publie des articles de recherche dans le domaine de la virologie. Vous y trouverez des articles couvrant divers aspects de la virologie.</w:t>
            </w:r>
          </w:p>
          <w:p w:rsidR="00566BFB" w:rsidRPr="00566BFB" w:rsidRDefault="00566BFB" w:rsidP="00566BFB">
            <w:pPr>
              <w:pStyle w:val="TableParagraph"/>
              <w:numPr>
                <w:ilvl w:val="0"/>
                <w:numId w:val="13"/>
              </w:numPr>
              <w:spacing w:line="261" w:lineRule="exact"/>
              <w:jc w:val="both"/>
              <w:rPr>
                <w:lang w:val="en-US"/>
              </w:rPr>
            </w:pPr>
            <w:r w:rsidRPr="00566BFB">
              <w:rPr>
                <w:b/>
                <w:bCs/>
                <w:lang w:val="en-US"/>
              </w:rPr>
              <w:t>ASM (American Society for Microbiology) :</w:t>
            </w:r>
          </w:p>
          <w:p w:rsidR="00566BFB" w:rsidRPr="00566BFB" w:rsidRDefault="00566BFB" w:rsidP="00566BFB">
            <w:pPr>
              <w:pStyle w:val="TableParagraph"/>
              <w:numPr>
                <w:ilvl w:val="1"/>
                <w:numId w:val="13"/>
              </w:numPr>
              <w:spacing w:line="261" w:lineRule="exact"/>
              <w:jc w:val="both"/>
            </w:pPr>
            <w:r w:rsidRPr="00566BFB">
              <w:t xml:space="preserve">Le </w:t>
            </w:r>
            <w:hyperlink r:id="rId8" w:tgtFrame="_new" w:history="1">
              <w:r w:rsidRPr="00566BFB">
                <w:rPr>
                  <w:rStyle w:val="Lienhypertexte"/>
                </w:rPr>
                <w:t>site de l'ASM</w:t>
              </w:r>
            </w:hyperlink>
            <w:r w:rsidRPr="00566BFB">
              <w:t xml:space="preserve"> propose des ressources, des articles et des actualités dans le domaine de la microbiologie, y compris la virologie.</w:t>
            </w:r>
          </w:p>
          <w:p w:rsidR="00566BFB" w:rsidRPr="00566BFB" w:rsidRDefault="00566BFB" w:rsidP="00566BFB">
            <w:pPr>
              <w:pStyle w:val="TableParagraph"/>
              <w:spacing w:line="261" w:lineRule="exact"/>
              <w:ind w:left="107"/>
              <w:jc w:val="both"/>
              <w:rPr>
                <w:b/>
                <w:bCs/>
              </w:rPr>
            </w:pPr>
            <w:r w:rsidRPr="00566BFB">
              <w:rPr>
                <w:b/>
                <w:bCs/>
              </w:rPr>
              <w:t>Réseaux Locaux :</w:t>
            </w:r>
          </w:p>
          <w:p w:rsidR="00566BFB" w:rsidRPr="00566BFB" w:rsidRDefault="00566BFB" w:rsidP="00566BFB">
            <w:pPr>
              <w:pStyle w:val="TableParagraph"/>
              <w:numPr>
                <w:ilvl w:val="0"/>
                <w:numId w:val="14"/>
              </w:numPr>
              <w:spacing w:line="261" w:lineRule="exact"/>
              <w:jc w:val="both"/>
            </w:pPr>
            <w:r w:rsidRPr="00566BFB">
              <w:rPr>
                <w:b/>
                <w:bCs/>
              </w:rPr>
              <w:t>Réseaux universitaires :</w:t>
            </w:r>
          </w:p>
          <w:p w:rsidR="00566BFB" w:rsidRPr="00566BFB" w:rsidRDefault="00566BFB" w:rsidP="00566BFB">
            <w:pPr>
              <w:pStyle w:val="TableParagraph"/>
              <w:numPr>
                <w:ilvl w:val="1"/>
                <w:numId w:val="14"/>
              </w:numPr>
              <w:spacing w:line="261" w:lineRule="exact"/>
              <w:jc w:val="both"/>
            </w:pPr>
            <w:r w:rsidRPr="00566BFB">
              <w:t>Les universités et les établissements de recherche ont souvent des réseaux locaux dédiés à la virologie. Consultez le site de votre institution pour accéder à des informations spécifiques à votre région.</w:t>
            </w:r>
          </w:p>
          <w:p w:rsidR="00566BFB" w:rsidRPr="00566BFB" w:rsidRDefault="00566BFB" w:rsidP="00566BFB">
            <w:pPr>
              <w:pStyle w:val="TableParagraph"/>
              <w:numPr>
                <w:ilvl w:val="0"/>
                <w:numId w:val="14"/>
              </w:numPr>
              <w:spacing w:line="261" w:lineRule="exact"/>
              <w:jc w:val="both"/>
            </w:pPr>
            <w:r w:rsidRPr="00566BFB">
              <w:rPr>
                <w:b/>
                <w:bCs/>
              </w:rPr>
              <w:t>Groupes de recherche en virologie :</w:t>
            </w:r>
          </w:p>
          <w:p w:rsidR="00566BFB" w:rsidRPr="00566BFB" w:rsidRDefault="00566BFB" w:rsidP="00566BFB">
            <w:pPr>
              <w:pStyle w:val="TableParagraph"/>
              <w:numPr>
                <w:ilvl w:val="1"/>
                <w:numId w:val="14"/>
              </w:numPr>
              <w:spacing w:line="261" w:lineRule="exact"/>
              <w:jc w:val="both"/>
            </w:pPr>
            <w:r w:rsidRPr="00566BFB">
              <w:t>Recherchez des groupes de recherche locaux qui se concentrent sur la virologie fondamentale et moléculaire. Ces groupes peuvent organiser des séminaires, des conférences et des événements pour les étudiants et les chercheurs.</w:t>
            </w:r>
          </w:p>
          <w:p w:rsidR="00566BFB" w:rsidRPr="00566BFB" w:rsidRDefault="00566BFB" w:rsidP="00566BFB">
            <w:pPr>
              <w:pStyle w:val="TableParagraph"/>
              <w:spacing w:line="261" w:lineRule="exact"/>
              <w:ind w:left="107"/>
              <w:jc w:val="both"/>
              <w:rPr>
                <w:b/>
                <w:bCs/>
              </w:rPr>
            </w:pPr>
            <w:r w:rsidRPr="00566BFB">
              <w:rPr>
                <w:b/>
                <w:bCs/>
              </w:rPr>
              <w:t>Cours en Ligne :</w:t>
            </w:r>
          </w:p>
          <w:p w:rsidR="00566BFB" w:rsidRPr="00566BFB" w:rsidRDefault="00566BFB" w:rsidP="00566BFB">
            <w:pPr>
              <w:pStyle w:val="TableParagraph"/>
              <w:numPr>
                <w:ilvl w:val="0"/>
                <w:numId w:val="15"/>
              </w:numPr>
              <w:spacing w:line="261" w:lineRule="exact"/>
              <w:jc w:val="both"/>
            </w:pPr>
            <w:r w:rsidRPr="00566BFB">
              <w:rPr>
                <w:b/>
                <w:bCs/>
              </w:rPr>
              <w:t>Coursera :</w:t>
            </w:r>
          </w:p>
          <w:p w:rsidR="00566BFB" w:rsidRPr="00566BFB" w:rsidRDefault="001D75A7" w:rsidP="00566BFB">
            <w:pPr>
              <w:pStyle w:val="TableParagraph"/>
              <w:numPr>
                <w:ilvl w:val="1"/>
                <w:numId w:val="15"/>
              </w:numPr>
              <w:spacing w:line="261" w:lineRule="exact"/>
              <w:jc w:val="both"/>
            </w:pPr>
            <w:hyperlink r:id="rId9" w:tgtFrame="_new" w:history="1">
              <w:r w:rsidR="00566BFB" w:rsidRPr="00566BFB">
                <w:rPr>
                  <w:rStyle w:val="Lienhypertexte"/>
                </w:rPr>
                <w:t>Coursera</w:t>
              </w:r>
            </w:hyperlink>
            <w:r w:rsidR="00566BFB" w:rsidRPr="00566BFB">
              <w:t xml:space="preserve"> propose des cours en ligne sur la virologie et la biologie moléculaire. Vous pouvez trouver des cours dispensés par des universités renommées.</w:t>
            </w:r>
          </w:p>
          <w:p w:rsidR="00566BFB" w:rsidRPr="00566BFB" w:rsidRDefault="00566BFB" w:rsidP="00566BFB">
            <w:pPr>
              <w:pStyle w:val="TableParagraph"/>
              <w:numPr>
                <w:ilvl w:val="0"/>
                <w:numId w:val="15"/>
              </w:numPr>
              <w:spacing w:line="261" w:lineRule="exact"/>
              <w:jc w:val="both"/>
            </w:pPr>
            <w:proofErr w:type="spellStart"/>
            <w:r w:rsidRPr="00566BFB">
              <w:rPr>
                <w:b/>
                <w:bCs/>
              </w:rPr>
              <w:t>edX</w:t>
            </w:r>
            <w:proofErr w:type="spellEnd"/>
            <w:r w:rsidRPr="00566BFB">
              <w:rPr>
                <w:b/>
                <w:bCs/>
              </w:rPr>
              <w:t xml:space="preserve"> :</w:t>
            </w:r>
          </w:p>
          <w:p w:rsidR="005A3DE1" w:rsidRDefault="001D75A7" w:rsidP="00566BFB">
            <w:pPr>
              <w:pStyle w:val="TableParagraph"/>
              <w:numPr>
                <w:ilvl w:val="1"/>
                <w:numId w:val="15"/>
              </w:numPr>
              <w:spacing w:line="261" w:lineRule="exact"/>
              <w:jc w:val="both"/>
            </w:pPr>
            <w:hyperlink r:id="rId10" w:tgtFrame="_new" w:history="1">
              <w:proofErr w:type="spellStart"/>
              <w:r w:rsidR="00566BFB" w:rsidRPr="00566BFB">
                <w:rPr>
                  <w:rStyle w:val="Lienhypertexte"/>
                </w:rPr>
                <w:t>edX</w:t>
              </w:r>
              <w:proofErr w:type="spellEnd"/>
            </w:hyperlink>
            <w:r w:rsidR="00566BFB" w:rsidRPr="00566BFB">
              <w:t xml:space="preserve"> offre des cours en ligne sur la virologie dispensés par des institutions académiques. Certains cours peuvent être gratuits avec la possibilité d'obtenir des certificats payants.</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lastRenderedPageBreak/>
              <w:t>Polycopiés</w:t>
            </w:r>
          </w:p>
        </w:tc>
        <w:tc>
          <w:tcPr>
            <w:tcW w:w="7381" w:type="dxa"/>
          </w:tcPr>
          <w:p w:rsidR="00566BFB" w:rsidRPr="00566BFB" w:rsidRDefault="00566BFB" w:rsidP="00566BFB">
            <w:pPr>
              <w:pStyle w:val="TableParagraph"/>
              <w:numPr>
                <w:ilvl w:val="0"/>
                <w:numId w:val="16"/>
              </w:numPr>
              <w:spacing w:line="261" w:lineRule="exact"/>
              <w:jc w:val="both"/>
            </w:pPr>
            <w:r w:rsidRPr="00566BFB">
              <w:rPr>
                <w:b/>
                <w:bCs/>
              </w:rPr>
              <w:t>Manuels de virologie :</w:t>
            </w:r>
            <w:r w:rsidRPr="00566BFB">
              <w:t xml:space="preserve"> Des manuels bien établis tels que "</w:t>
            </w:r>
            <w:proofErr w:type="spellStart"/>
            <w:r w:rsidRPr="00566BFB">
              <w:t>Molecular</w:t>
            </w:r>
            <w:proofErr w:type="spellEnd"/>
            <w:r w:rsidRPr="00566BFB">
              <w:t xml:space="preserve"> </w:t>
            </w:r>
            <w:proofErr w:type="spellStart"/>
            <w:r w:rsidRPr="00566BFB">
              <w:t>Biology</w:t>
            </w:r>
            <w:proofErr w:type="spellEnd"/>
            <w:r w:rsidRPr="00566BFB">
              <w:t xml:space="preserve"> of the </w:t>
            </w:r>
            <w:proofErr w:type="spellStart"/>
            <w:r w:rsidRPr="00566BFB">
              <w:t>Cell</w:t>
            </w:r>
            <w:proofErr w:type="spellEnd"/>
            <w:r w:rsidRPr="00566BFB">
              <w:t xml:space="preserve">" de Bruce </w:t>
            </w:r>
            <w:proofErr w:type="spellStart"/>
            <w:r w:rsidRPr="00566BFB">
              <w:t>Alberts</w:t>
            </w:r>
            <w:proofErr w:type="spellEnd"/>
            <w:r w:rsidRPr="00566BFB">
              <w:t xml:space="preserve">, Alexander Johnson, Julian Lewis, et </w:t>
            </w:r>
            <w:proofErr w:type="gramStart"/>
            <w:r w:rsidRPr="00566BFB">
              <w:t>al.,</w:t>
            </w:r>
            <w:proofErr w:type="gramEnd"/>
            <w:r w:rsidRPr="00566BFB">
              <w:t xml:space="preserve"> peuvent couvrir certains aspects moléculaires de la virologie.</w:t>
            </w:r>
          </w:p>
          <w:p w:rsidR="00566BFB" w:rsidRPr="00566BFB" w:rsidRDefault="00566BFB" w:rsidP="00566BFB">
            <w:pPr>
              <w:pStyle w:val="TableParagraph"/>
              <w:numPr>
                <w:ilvl w:val="0"/>
                <w:numId w:val="16"/>
              </w:numPr>
              <w:spacing w:line="261" w:lineRule="exact"/>
              <w:jc w:val="both"/>
            </w:pPr>
            <w:r w:rsidRPr="00566BFB">
              <w:rPr>
                <w:b/>
                <w:bCs/>
              </w:rPr>
              <w:t>Livres spécialisés en virologie :</w:t>
            </w:r>
            <w:r w:rsidRPr="00566BFB">
              <w:t xml:space="preserve"> Des ouvrages spécifiques à la virologie, tels que "</w:t>
            </w:r>
            <w:proofErr w:type="spellStart"/>
            <w:r w:rsidRPr="00566BFB">
              <w:t>Principles</w:t>
            </w:r>
            <w:proofErr w:type="spellEnd"/>
            <w:r w:rsidRPr="00566BFB">
              <w:t xml:space="preserve"> of </w:t>
            </w:r>
            <w:proofErr w:type="spellStart"/>
            <w:r w:rsidRPr="00566BFB">
              <w:t>Virology</w:t>
            </w:r>
            <w:proofErr w:type="spellEnd"/>
            <w:r w:rsidRPr="00566BFB">
              <w:t xml:space="preserve">" de S. Jane Flint, Vincent R. </w:t>
            </w:r>
            <w:proofErr w:type="spellStart"/>
            <w:r w:rsidRPr="00566BFB">
              <w:t>Racaniello</w:t>
            </w:r>
            <w:proofErr w:type="spellEnd"/>
            <w:r w:rsidRPr="00566BFB">
              <w:t xml:space="preserve">, et </w:t>
            </w:r>
            <w:proofErr w:type="gramStart"/>
            <w:r w:rsidRPr="00566BFB">
              <w:t>al.,</w:t>
            </w:r>
            <w:proofErr w:type="gramEnd"/>
            <w:r w:rsidRPr="00566BFB">
              <w:t xml:space="preserve"> peuvent offrir une couverture approfondie.</w:t>
            </w:r>
          </w:p>
          <w:p w:rsidR="00566BFB" w:rsidRPr="00566BFB" w:rsidRDefault="00566BFB" w:rsidP="00566BFB">
            <w:pPr>
              <w:pStyle w:val="TableParagraph"/>
              <w:numPr>
                <w:ilvl w:val="0"/>
                <w:numId w:val="16"/>
              </w:numPr>
              <w:spacing w:line="261" w:lineRule="exact"/>
              <w:jc w:val="both"/>
            </w:pPr>
            <w:r w:rsidRPr="00566BFB">
              <w:rPr>
                <w:b/>
                <w:bCs/>
              </w:rPr>
              <w:t>Articles de revues scientifiques :</w:t>
            </w:r>
            <w:r w:rsidRPr="00566BFB">
              <w:t xml:space="preserve"> Les articles de revues spécialisées comme "Journal of </w:t>
            </w:r>
            <w:proofErr w:type="spellStart"/>
            <w:r w:rsidRPr="00566BFB">
              <w:t>Virology</w:t>
            </w:r>
            <w:proofErr w:type="spellEnd"/>
            <w:r w:rsidRPr="00566BFB">
              <w:t>", "</w:t>
            </w:r>
            <w:proofErr w:type="spellStart"/>
            <w:r w:rsidRPr="00566BFB">
              <w:t>Virology</w:t>
            </w:r>
            <w:proofErr w:type="spellEnd"/>
            <w:r w:rsidRPr="00566BFB">
              <w:t>", et "</w:t>
            </w:r>
            <w:proofErr w:type="spellStart"/>
            <w:r w:rsidRPr="00566BFB">
              <w:t>Annual</w:t>
            </w:r>
            <w:proofErr w:type="spellEnd"/>
            <w:r w:rsidRPr="00566BFB">
              <w:t xml:space="preserve"> </w:t>
            </w:r>
            <w:proofErr w:type="spellStart"/>
            <w:r w:rsidRPr="00566BFB">
              <w:t>Review</w:t>
            </w:r>
            <w:proofErr w:type="spellEnd"/>
            <w:r w:rsidRPr="00566BFB">
              <w:t xml:space="preserve"> of </w:t>
            </w:r>
            <w:proofErr w:type="spellStart"/>
            <w:r w:rsidRPr="00566BFB">
              <w:t>Virology</w:t>
            </w:r>
            <w:proofErr w:type="spellEnd"/>
            <w:r w:rsidRPr="00566BFB">
              <w:t>" fournissent des informations actualisées sur les avancées dans le domaine.</w:t>
            </w:r>
          </w:p>
          <w:p w:rsidR="00566BFB" w:rsidRPr="00566BFB" w:rsidRDefault="00566BFB" w:rsidP="00566BFB">
            <w:pPr>
              <w:pStyle w:val="TableParagraph"/>
              <w:numPr>
                <w:ilvl w:val="0"/>
                <w:numId w:val="16"/>
              </w:numPr>
              <w:spacing w:line="261" w:lineRule="exact"/>
              <w:jc w:val="both"/>
            </w:pPr>
            <w:r w:rsidRPr="00566BFB">
              <w:rPr>
                <w:b/>
                <w:bCs/>
              </w:rPr>
              <w:t>Cours en ligne :</w:t>
            </w:r>
            <w:r w:rsidRPr="00566BFB">
              <w:t xml:space="preserve"> Des plateformes éducatives en ligne proposent des cours spécifiques sur la virologie. Vous pouvez rechercher des cours sur des sites tels que Coursera, </w:t>
            </w:r>
            <w:proofErr w:type="spellStart"/>
            <w:r w:rsidRPr="00566BFB">
              <w:t>edX</w:t>
            </w:r>
            <w:proofErr w:type="spellEnd"/>
            <w:r w:rsidRPr="00566BFB">
              <w:t xml:space="preserve">, ou Khan </w:t>
            </w:r>
            <w:proofErr w:type="spellStart"/>
            <w:r w:rsidRPr="00566BFB">
              <w:t>Academy</w:t>
            </w:r>
            <w:proofErr w:type="spellEnd"/>
            <w:r w:rsidRPr="00566BFB">
              <w:t>.</w:t>
            </w:r>
          </w:p>
          <w:p w:rsidR="00566BFB" w:rsidRPr="00566BFB" w:rsidRDefault="00566BFB" w:rsidP="00566BFB">
            <w:pPr>
              <w:pStyle w:val="TableParagraph"/>
              <w:numPr>
                <w:ilvl w:val="0"/>
                <w:numId w:val="16"/>
              </w:numPr>
              <w:spacing w:line="261" w:lineRule="exact"/>
              <w:jc w:val="both"/>
            </w:pPr>
            <w:r w:rsidRPr="00566BFB">
              <w:rPr>
                <w:b/>
                <w:bCs/>
              </w:rPr>
              <w:t>Ressources gouvernementales :</w:t>
            </w:r>
            <w:r w:rsidRPr="00566BFB">
              <w:t xml:space="preserve"> Les agences de santé et de recherche gouvernementales, telles que le Centre de contrôle et de prévention des maladies (CDC) aux États-Unis, peuvent fournir des ressources sur des aspects spécifiques de la virologie.</w:t>
            </w:r>
          </w:p>
          <w:p w:rsidR="005A3DE1" w:rsidRDefault="00566BFB" w:rsidP="00566BFB">
            <w:pPr>
              <w:pStyle w:val="TableParagraph"/>
              <w:numPr>
                <w:ilvl w:val="0"/>
                <w:numId w:val="16"/>
              </w:numPr>
              <w:spacing w:line="261" w:lineRule="exact"/>
              <w:jc w:val="both"/>
            </w:pPr>
            <w:r w:rsidRPr="00566BFB">
              <w:rPr>
                <w:b/>
                <w:bCs/>
              </w:rPr>
              <w:t>Livres de référence :</w:t>
            </w:r>
            <w:r w:rsidRPr="00566BFB">
              <w:t xml:space="preserve"> Des livres de référence comme "Fields </w:t>
            </w:r>
            <w:proofErr w:type="spellStart"/>
            <w:r w:rsidRPr="00566BFB">
              <w:t>Virology</w:t>
            </w:r>
            <w:proofErr w:type="spellEnd"/>
            <w:r w:rsidRPr="00566BFB">
              <w:t xml:space="preserve">" édité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sont utilisés pour approfondir la compréhension des concepts avancés.</w:t>
            </w:r>
          </w:p>
        </w:tc>
      </w:tr>
      <w:tr w:rsidR="005A3DE1" w:rsidTr="00A51E9A">
        <w:trPr>
          <w:trHeight w:val="1072"/>
        </w:trPr>
        <w:tc>
          <w:tcPr>
            <w:tcW w:w="2289" w:type="dxa"/>
            <w:shd w:val="clear" w:color="auto" w:fill="auto"/>
            <w:vAlign w:val="center"/>
          </w:tcPr>
          <w:p w:rsidR="005A3DE1" w:rsidRPr="00A51E9A" w:rsidRDefault="0045403F" w:rsidP="00566BFB">
            <w:pPr>
              <w:pStyle w:val="TableParagraph"/>
              <w:ind w:left="107" w:right="860"/>
              <w:jc w:val="center"/>
              <w:rPr>
                <w:sz w:val="24"/>
                <w:szCs w:val="24"/>
              </w:rPr>
            </w:pPr>
            <w:r w:rsidRPr="00A51E9A">
              <w:rPr>
                <w:sz w:val="24"/>
                <w:szCs w:val="24"/>
              </w:rPr>
              <w:t>Matériels de</w:t>
            </w:r>
            <w:r w:rsidRPr="00A51E9A">
              <w:rPr>
                <w:spacing w:val="-47"/>
                <w:sz w:val="24"/>
                <w:szCs w:val="24"/>
              </w:rPr>
              <w:t xml:space="preserve"> </w:t>
            </w:r>
            <w:r w:rsidRPr="00A51E9A">
              <w:rPr>
                <w:sz w:val="24"/>
                <w:szCs w:val="24"/>
              </w:rPr>
              <w:t>laboratoires</w:t>
            </w:r>
          </w:p>
        </w:tc>
        <w:tc>
          <w:tcPr>
            <w:tcW w:w="7381" w:type="dxa"/>
          </w:tcPr>
          <w:p w:rsidR="00566BFB" w:rsidRDefault="0045403F" w:rsidP="00566BFB">
            <w:pPr>
              <w:pStyle w:val="TableParagraph"/>
              <w:ind w:left="107" w:right="176"/>
              <w:jc w:val="both"/>
            </w:pPr>
            <w:r>
              <w:t xml:space="preserve">On devrait avoir un laboratoire </w:t>
            </w:r>
            <w:r w:rsidR="00566BFB">
              <w:t>comprenant ce qui suit :</w:t>
            </w:r>
          </w:p>
          <w:p w:rsidR="005A3DE1" w:rsidRDefault="00566BFB" w:rsidP="00566BFB">
            <w:pPr>
              <w:pStyle w:val="TableParagraph"/>
              <w:ind w:right="176"/>
              <w:jc w:val="both"/>
            </w:pPr>
            <w:r w:rsidRPr="00566BFB">
              <w:t xml:space="preserve">Les cours de virologie fondamentale et moléculaire impliquent l'utilisation d'une gamme variée d'équipements et de matériels pour conduire des expérimentations et des analyses approfondies. Les principaux outils comprennent la centrifugeuse, qui sépare les composants cellulaires et viraux en fonction de leur densité, et la PCR (Réaction de Polymérisation en Chaîne), utilisée pour amplifier spécifiquement des fragments d'ADN viral en vue de faciliter leur étude. Le </w:t>
            </w:r>
            <w:proofErr w:type="spellStart"/>
            <w:r w:rsidRPr="00566BFB">
              <w:t>thermocycleur</w:t>
            </w:r>
            <w:proofErr w:type="spellEnd"/>
            <w:r w:rsidRPr="00566BFB">
              <w:t xml:space="preserve"> est essentiel pour les différentes étapes de la PCR, tandis que le microscope électronique permet une visualisation détaillée des particules virales à l'échelle microscopique.</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Matériels</w:t>
            </w:r>
            <w:r w:rsidRPr="00A51E9A">
              <w:rPr>
                <w:spacing w:val="-1"/>
                <w:sz w:val="24"/>
                <w:szCs w:val="24"/>
              </w:rPr>
              <w:t xml:space="preserve"> </w:t>
            </w:r>
            <w:r w:rsidRPr="00A51E9A">
              <w:rPr>
                <w:sz w:val="24"/>
                <w:szCs w:val="24"/>
              </w:rPr>
              <w:t>de</w:t>
            </w:r>
          </w:p>
          <w:p w:rsidR="005A3DE1" w:rsidRPr="00A51E9A" w:rsidRDefault="0045403F" w:rsidP="00566BFB">
            <w:pPr>
              <w:pStyle w:val="TableParagraph"/>
              <w:spacing w:line="256" w:lineRule="exact"/>
              <w:ind w:left="107"/>
              <w:jc w:val="center"/>
              <w:rPr>
                <w:sz w:val="24"/>
                <w:szCs w:val="24"/>
              </w:rPr>
            </w:pPr>
            <w:r w:rsidRPr="00A51E9A">
              <w:rPr>
                <w:sz w:val="24"/>
                <w:szCs w:val="24"/>
              </w:rPr>
              <w:t>protection</w:t>
            </w:r>
          </w:p>
        </w:tc>
        <w:tc>
          <w:tcPr>
            <w:tcW w:w="7381" w:type="dxa"/>
          </w:tcPr>
          <w:p w:rsidR="005A3DE1" w:rsidRDefault="00566BFB" w:rsidP="00566BFB">
            <w:pPr>
              <w:pStyle w:val="TableParagraph"/>
              <w:spacing w:line="256" w:lineRule="exact"/>
              <w:ind w:left="107"/>
              <w:jc w:val="both"/>
            </w:pPr>
            <w:r w:rsidRPr="00566BFB">
              <w:t>La sécurité dans un laboratoire de virologie est cruciale en raison du caractère potentiellement dangereux des agents viraux manipulés. Les mesures de protection incluent des équipements tels que des blouses, des gants en nitrile ou latex, des lunettes de sécurité, des masques respiratoires et des chaussures fermées. Les tabliers de protection, les cabinets de sécurité biologique et les dispositifs de lavage d'urgence, tels que les douches et les laveurs d'yeux, sont également essentiels. Des poubelles spéciales sont utilisées pour l'élimination sûre des déchets contaminés, et le contrôle d'accès est mis en place pour restreindre l'entrée aux personnes autorisées. En outre, la formation en sécurité est impérative pour un personnel bien informé et capable de réagir adéquatement en cas d'incident.</w:t>
            </w:r>
          </w:p>
        </w:tc>
      </w:tr>
      <w:tr w:rsidR="005A3DE1" w:rsidTr="00A51E9A">
        <w:trPr>
          <w:trHeight w:val="806"/>
        </w:trPr>
        <w:tc>
          <w:tcPr>
            <w:tcW w:w="2289" w:type="dxa"/>
            <w:shd w:val="clear" w:color="auto" w:fill="auto"/>
            <w:vAlign w:val="center"/>
          </w:tcPr>
          <w:p w:rsidR="005A3DE1" w:rsidRPr="00A51E9A" w:rsidRDefault="0045403F" w:rsidP="00566BFB">
            <w:pPr>
              <w:pStyle w:val="TableParagraph"/>
              <w:ind w:left="107" w:right="212"/>
              <w:jc w:val="center"/>
              <w:rPr>
                <w:sz w:val="24"/>
                <w:szCs w:val="24"/>
              </w:rPr>
            </w:pPr>
            <w:r w:rsidRPr="00A51E9A">
              <w:rPr>
                <w:sz w:val="24"/>
                <w:szCs w:val="24"/>
              </w:rPr>
              <w:t>Matériels de sorties</w:t>
            </w:r>
            <w:r w:rsidRPr="00A51E9A">
              <w:rPr>
                <w:spacing w:val="-47"/>
                <w:sz w:val="24"/>
                <w:szCs w:val="24"/>
              </w:rPr>
              <w:t xml:space="preserve"> </w:t>
            </w:r>
            <w:r w:rsidRPr="00A51E9A">
              <w:rPr>
                <w:sz w:val="24"/>
                <w:szCs w:val="24"/>
              </w:rPr>
              <w:t>sur</w:t>
            </w:r>
            <w:r w:rsidRPr="00A51E9A">
              <w:rPr>
                <w:spacing w:val="-2"/>
                <w:sz w:val="24"/>
                <w:szCs w:val="24"/>
              </w:rPr>
              <w:t xml:space="preserve"> </w:t>
            </w:r>
            <w:r w:rsidRPr="00A51E9A">
              <w:rPr>
                <w:sz w:val="24"/>
                <w:szCs w:val="24"/>
              </w:rPr>
              <w:t>le</w:t>
            </w:r>
            <w:r w:rsidRPr="00A51E9A">
              <w:rPr>
                <w:spacing w:val="1"/>
                <w:sz w:val="24"/>
                <w:szCs w:val="24"/>
              </w:rPr>
              <w:t xml:space="preserve"> </w:t>
            </w:r>
            <w:r w:rsidRPr="00A51E9A">
              <w:rPr>
                <w:sz w:val="24"/>
                <w:szCs w:val="24"/>
              </w:rPr>
              <w:t>terrain</w:t>
            </w:r>
          </w:p>
        </w:tc>
        <w:tc>
          <w:tcPr>
            <w:tcW w:w="7381" w:type="dxa"/>
          </w:tcPr>
          <w:p w:rsidR="005A3DE1" w:rsidRDefault="00566BFB" w:rsidP="00566BFB">
            <w:pPr>
              <w:pStyle w:val="TableParagraph"/>
              <w:ind w:left="107" w:right="204"/>
              <w:jc w:val="both"/>
            </w:pPr>
            <w:r w:rsidRPr="00566BFB">
              <w:t xml:space="preserve">La sécurité dans </w:t>
            </w:r>
            <w:r>
              <w:t xml:space="preserve">le terrain </w:t>
            </w:r>
            <w:r w:rsidRPr="00566BFB">
              <w:t xml:space="preserve">est cruciale en raison du caractère potentiellement dangereux des </w:t>
            </w:r>
            <w:r>
              <w:t>virus qui pourraient être présents chez les patients ou les morts</w:t>
            </w:r>
            <w:r w:rsidRPr="00566BFB">
              <w:t>. Les mesures de protection incluent des équipements tels que des blouses, des gants en nitrile ou latex, des lunettes de sécurité, des masques respiratoires et des chaussures fermées. Les tabliers de protection</w:t>
            </w:r>
          </w:p>
        </w:tc>
      </w:tr>
    </w:tbl>
    <w:p w:rsidR="005A3DE1" w:rsidRDefault="005A3DE1">
      <w:pPr>
        <w:pStyle w:val="Corpsdetexte"/>
        <w:rPr>
          <w:sz w:val="20"/>
        </w:rPr>
      </w:pPr>
    </w:p>
    <w:p w:rsidR="00566BFB" w:rsidRDefault="00566BFB">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5A3DE1" w:rsidRDefault="005A3DE1">
      <w:pPr>
        <w:pStyle w:val="Corpsdetexte"/>
        <w:spacing w:before="8"/>
        <w:rPr>
          <w:sz w:val="20"/>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9"/>
        <w:gridCol w:w="6981"/>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3872" w:right="3864"/>
              <w:jc w:val="center"/>
              <w:rPr>
                <w:b/>
                <w:sz w:val="24"/>
                <w:szCs w:val="24"/>
              </w:rPr>
            </w:pPr>
            <w:r w:rsidRPr="00A51E9A">
              <w:rPr>
                <w:b/>
                <w:sz w:val="24"/>
                <w:szCs w:val="24"/>
              </w:rPr>
              <w:t>LES</w:t>
            </w:r>
            <w:r w:rsidRPr="00A51E9A">
              <w:rPr>
                <w:b/>
                <w:spacing w:val="-3"/>
                <w:sz w:val="24"/>
                <w:szCs w:val="24"/>
              </w:rPr>
              <w:t xml:space="preserve"> </w:t>
            </w:r>
            <w:r w:rsidRPr="00A51E9A">
              <w:rPr>
                <w:b/>
                <w:sz w:val="24"/>
                <w:szCs w:val="24"/>
              </w:rPr>
              <w:t>ATTENTES</w:t>
            </w:r>
          </w:p>
        </w:tc>
      </w:tr>
      <w:tr w:rsidR="005A3DE1" w:rsidTr="00566BFB">
        <w:trPr>
          <w:trHeight w:val="2404"/>
        </w:trPr>
        <w:tc>
          <w:tcPr>
            <w:tcW w:w="2689" w:type="dxa"/>
            <w:vAlign w:val="center"/>
          </w:tcPr>
          <w:p w:rsidR="005A3DE1" w:rsidRPr="00A51E9A" w:rsidRDefault="0045403F" w:rsidP="00566BFB">
            <w:pPr>
              <w:pStyle w:val="TableParagraph"/>
              <w:ind w:left="175" w:right="162" w:firstLine="76"/>
              <w:jc w:val="center"/>
              <w:rPr>
                <w:sz w:val="24"/>
                <w:szCs w:val="24"/>
              </w:rPr>
            </w:pPr>
            <w:r w:rsidRPr="00A51E9A">
              <w:rPr>
                <w:sz w:val="24"/>
                <w:szCs w:val="24"/>
              </w:rPr>
              <w:t>Attendues des étudiants</w:t>
            </w:r>
            <w:r w:rsidRPr="00A51E9A">
              <w:rPr>
                <w:spacing w:val="1"/>
                <w:sz w:val="24"/>
                <w:szCs w:val="24"/>
              </w:rPr>
              <w:t xml:space="preserve"> </w:t>
            </w:r>
            <w:r w:rsidRPr="00A51E9A">
              <w:rPr>
                <w:sz w:val="24"/>
                <w:szCs w:val="24"/>
              </w:rPr>
              <w:t>(Participation-implication)</w:t>
            </w:r>
          </w:p>
        </w:tc>
        <w:tc>
          <w:tcPr>
            <w:tcW w:w="6981" w:type="dxa"/>
          </w:tcPr>
          <w:p w:rsidR="005A3DE1" w:rsidRDefault="00566BFB" w:rsidP="00566BFB">
            <w:pPr>
              <w:pStyle w:val="TableParagraph"/>
              <w:tabs>
                <w:tab w:val="left" w:pos="326"/>
              </w:tabs>
              <w:spacing w:line="276" w:lineRule="auto"/>
              <w:jc w:val="both"/>
            </w:pPr>
            <w:r w:rsidRPr="00566BFB">
              <w:t>En première année de master en virologie, les étudiants sont attendus de participer activement en classe, de lire et comprendre des documents scientifiques, de s'impliquer dans des travaux pratiques en laboratoire</w:t>
            </w:r>
            <w:r>
              <w:t xml:space="preserve"> manipulant les virus</w:t>
            </w:r>
            <w:r w:rsidRPr="00566BFB">
              <w:t>, et de mener des projets de recherche. La participat</w:t>
            </w:r>
            <w:r>
              <w:t xml:space="preserve">ion à des présentations orales </w:t>
            </w:r>
            <w:r w:rsidRPr="00566BFB">
              <w:t>et la collaboration avec d'autres étudiants et chercheurs sont également encouragées. Les étudiants doivent développer un esprit critique, être ouverts à l'auto-apprentissage et démontrer un engagement envers le domaine de la virologie.</w:t>
            </w:r>
          </w:p>
        </w:tc>
      </w:tr>
      <w:tr w:rsidR="005A3DE1" w:rsidTr="00566BFB">
        <w:trPr>
          <w:trHeight w:val="2259"/>
        </w:trPr>
        <w:tc>
          <w:tcPr>
            <w:tcW w:w="2689" w:type="dxa"/>
            <w:vAlign w:val="center"/>
          </w:tcPr>
          <w:p w:rsidR="005A3DE1" w:rsidRPr="00A51E9A" w:rsidRDefault="0045403F" w:rsidP="00566BFB">
            <w:pPr>
              <w:pStyle w:val="TableParagraph"/>
              <w:ind w:left="251"/>
              <w:jc w:val="center"/>
              <w:rPr>
                <w:sz w:val="24"/>
                <w:szCs w:val="24"/>
              </w:rPr>
            </w:pPr>
            <w:r w:rsidRPr="00A51E9A">
              <w:rPr>
                <w:sz w:val="24"/>
                <w:szCs w:val="24"/>
              </w:rPr>
              <w:t>Attentes</w:t>
            </w:r>
            <w:r w:rsidRPr="00A51E9A">
              <w:rPr>
                <w:spacing w:val="-1"/>
                <w:sz w:val="24"/>
                <w:szCs w:val="24"/>
              </w:rPr>
              <w:t xml:space="preserve"> </w:t>
            </w:r>
            <w:r w:rsidRPr="00A51E9A">
              <w:rPr>
                <w:sz w:val="24"/>
                <w:szCs w:val="24"/>
              </w:rPr>
              <w:t>de l’enseignant</w:t>
            </w:r>
          </w:p>
        </w:tc>
        <w:tc>
          <w:tcPr>
            <w:tcW w:w="6981" w:type="dxa"/>
          </w:tcPr>
          <w:p w:rsidR="005A3DE1" w:rsidRDefault="00566BFB" w:rsidP="00566BFB">
            <w:pPr>
              <w:pStyle w:val="TableParagraph"/>
              <w:spacing w:line="270" w:lineRule="atLeast"/>
              <w:ind w:left="107" w:right="208"/>
              <w:jc w:val="both"/>
            </w:pPr>
            <w:r w:rsidRPr="00566BFB">
              <w:rPr>
                <w:sz w:val="21"/>
              </w:rPr>
              <w:t xml:space="preserve">Un enseignant en master première année, spécialisé en virologie, doit démontrer une maîtrise approfondie du sujet, enseigner de manière claire et innovante, évaluer équitablement, encadrer des projets de recherche, être disponible pour les étudiants, stimuler la pensée critique, actualiser régulièrement les cours, intégrer des aspects éthiques, et créer un environnement d'apprentissage positif. L'objectif est de fournir aux étudiants une expérience d'apprentissage </w:t>
            </w:r>
            <w:proofErr w:type="gramStart"/>
            <w:r w:rsidRPr="00566BFB">
              <w:rPr>
                <w:sz w:val="21"/>
              </w:rPr>
              <w:t>enrichissante</w:t>
            </w:r>
            <w:proofErr w:type="gramEnd"/>
            <w:r w:rsidRPr="00566BFB">
              <w:rPr>
                <w:sz w:val="21"/>
              </w:rPr>
              <w:t xml:space="preserve"> et de les préparer à relever les défis de la virologie en master première année.</w:t>
            </w:r>
          </w:p>
        </w:tc>
      </w:tr>
    </w:tbl>
    <w:p w:rsidR="00566BFB" w:rsidRDefault="00566BFB" w:rsidP="00566BFB"/>
    <w:p w:rsidR="00566BFB" w:rsidRDefault="00566BFB" w:rsidP="00566B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7200"/>
      </w:tblGrid>
      <w:tr w:rsidR="00566BFB" w:rsidRPr="00774337" w:rsidTr="00566BFB">
        <w:tc>
          <w:tcPr>
            <w:tcW w:w="9889" w:type="dxa"/>
            <w:gridSpan w:val="2"/>
            <w:shd w:val="clear" w:color="auto" w:fill="F2F2F2"/>
          </w:tcPr>
          <w:p w:rsidR="00566BFB" w:rsidRPr="00A51E9A" w:rsidRDefault="00566BFB" w:rsidP="007C0CD9">
            <w:pPr>
              <w:jc w:val="center"/>
              <w:rPr>
                <w:b/>
                <w:bCs/>
                <w:sz w:val="24"/>
                <w:szCs w:val="24"/>
              </w:rPr>
            </w:pPr>
            <w:r w:rsidRPr="00A51E9A">
              <w:rPr>
                <w:b/>
                <w:bCs/>
                <w:sz w:val="24"/>
                <w:szCs w:val="24"/>
              </w:rPr>
              <w:t>BIBLIOGRAPHIE</w:t>
            </w:r>
          </w:p>
        </w:tc>
      </w:tr>
      <w:tr w:rsidR="00566BFB" w:rsidRPr="00566BFB" w:rsidTr="00566BFB">
        <w:tc>
          <w:tcPr>
            <w:tcW w:w="2689" w:type="dxa"/>
            <w:vAlign w:val="center"/>
          </w:tcPr>
          <w:p w:rsidR="00566BFB" w:rsidRPr="00566BFB" w:rsidRDefault="00566BFB" w:rsidP="00566BFB">
            <w:pPr>
              <w:jc w:val="center"/>
              <w:rPr>
                <w:rFonts w:ascii="Times New Roman" w:hAnsi="Times New Roman" w:cs="Times New Roman"/>
                <w:sz w:val="24"/>
                <w:szCs w:val="24"/>
              </w:rPr>
            </w:pPr>
            <w:r w:rsidRPr="00566BFB">
              <w:rPr>
                <w:rFonts w:ascii="Times New Roman" w:hAnsi="Times New Roman" w:cs="Times New Roman"/>
                <w:sz w:val="24"/>
                <w:szCs w:val="24"/>
              </w:rPr>
              <w:t>Livres et ressources numériques</w:t>
            </w:r>
          </w:p>
        </w:tc>
        <w:tc>
          <w:tcPr>
            <w:tcW w:w="7200" w:type="dxa"/>
          </w:tcPr>
          <w:p w:rsidR="00566BFB" w:rsidRPr="00566BFB" w:rsidRDefault="00566BFB" w:rsidP="00566BFB">
            <w:pPr>
              <w:pStyle w:val="TableParagraph"/>
              <w:rPr>
                <w:rFonts w:ascii="Times New Roman"/>
                <w:b/>
                <w:bCs/>
              </w:rPr>
            </w:pPr>
            <w:r w:rsidRPr="00566BFB">
              <w:rPr>
                <w:rFonts w:ascii="Times New Roman"/>
                <w:b/>
                <w:bCs/>
              </w:rPr>
              <w:t>LIVRES</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Virologie mol</w:t>
            </w:r>
            <w:r w:rsidRPr="00566BFB">
              <w:rPr>
                <w:rFonts w:ascii="Times New Roman"/>
                <w:b/>
                <w:bCs/>
                <w:color w:val="0000FF"/>
              </w:rPr>
              <w:t>é</w:t>
            </w:r>
            <w:r w:rsidRPr="00566BFB">
              <w:rPr>
                <w:rFonts w:ascii="Times New Roman"/>
                <w:b/>
                <w:bCs/>
                <w:color w:val="0000FF"/>
              </w:rPr>
              <w:t xml:space="preserve">culaire et cellulaire par David Baltimore, David </w:t>
            </w:r>
            <w:proofErr w:type="spellStart"/>
            <w:r w:rsidRPr="00566BFB">
              <w:rPr>
                <w:rFonts w:ascii="Times New Roman"/>
                <w:b/>
                <w:bCs/>
                <w:color w:val="0000FF"/>
              </w:rPr>
              <w:t>Knipe</w:t>
            </w:r>
            <w:proofErr w:type="spellEnd"/>
            <w:r w:rsidRPr="00566BFB">
              <w:rPr>
                <w:rFonts w:ascii="Times New Roman"/>
                <w:b/>
                <w:bCs/>
                <w:color w:val="0000FF"/>
              </w:rPr>
              <w:t xml:space="preserve"> et David </w:t>
            </w:r>
            <w:proofErr w:type="spellStart"/>
            <w:r w:rsidRPr="00566BFB">
              <w:rPr>
                <w:rFonts w:ascii="Times New Roman"/>
                <w:b/>
                <w:bCs/>
                <w:color w:val="0000FF"/>
              </w:rPr>
              <w:t>Roizman</w:t>
            </w:r>
            <w:proofErr w:type="spellEnd"/>
            <w:r w:rsidRPr="00566BFB">
              <w:rPr>
                <w:rFonts w:ascii="Times New Roman"/>
              </w:rPr>
              <w:t>. Ce livre est un classique de la virologie et offre une couverture compl</w:t>
            </w:r>
            <w:r w:rsidRPr="00566BFB">
              <w:rPr>
                <w:rFonts w:ascii="Times New Roman"/>
              </w:rPr>
              <w:t>è</w:t>
            </w:r>
            <w:r w:rsidRPr="00566BFB">
              <w:rPr>
                <w:rFonts w:ascii="Times New Roman"/>
              </w:rPr>
              <w:t xml:space="preserve">te de la biologie des virus </w:t>
            </w:r>
            <w:r w:rsidRPr="00566BFB">
              <w:rPr>
                <w:rFonts w:ascii="Times New Roman"/>
              </w:rPr>
              <w:t>à</w:t>
            </w:r>
            <w:r w:rsidRPr="00566BFB">
              <w:rPr>
                <w:rFonts w:ascii="Times New Roman"/>
              </w:rPr>
              <w:t xml:space="preserve"> tous les niveaux, de la structure et de la r</w:t>
            </w:r>
            <w:r w:rsidRPr="00566BFB">
              <w:rPr>
                <w:rFonts w:ascii="Times New Roman"/>
              </w:rPr>
              <w:t>é</w:t>
            </w:r>
            <w:r w:rsidRPr="00566BFB">
              <w:rPr>
                <w:rFonts w:ascii="Times New Roman"/>
              </w:rPr>
              <w:t xml:space="preserve">plication </w:t>
            </w:r>
            <w:r w:rsidRPr="00566BFB">
              <w:rPr>
                <w:rFonts w:ascii="Times New Roman"/>
              </w:rPr>
              <w:t>à</w:t>
            </w:r>
            <w:r w:rsidRPr="00566BFB">
              <w:rPr>
                <w:rFonts w:ascii="Times New Roman"/>
              </w:rPr>
              <w:t xml:space="preserve"> l'infection et </w:t>
            </w:r>
            <w:r w:rsidRPr="00566BFB">
              <w:rPr>
                <w:rFonts w:ascii="Times New Roman"/>
              </w:rPr>
              <w:t>à</w:t>
            </w:r>
            <w:r w:rsidRPr="00566BFB">
              <w:rPr>
                <w:rFonts w:ascii="Times New Roman"/>
              </w:rPr>
              <w:t xml:space="preserve"> l'immunit</w:t>
            </w:r>
            <w:r w:rsidRPr="00566BFB">
              <w:rPr>
                <w:rFonts w:ascii="Times New Roman"/>
              </w:rPr>
              <w:t>é</w:t>
            </w:r>
            <w:r w:rsidRPr="00566BFB">
              <w:rPr>
                <w:rFonts w:ascii="Times New Roman"/>
              </w:rPr>
              <w:t>.</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Introduction </w:t>
            </w:r>
            <w:r w:rsidRPr="00566BFB">
              <w:rPr>
                <w:rFonts w:ascii="Times New Roman"/>
                <w:b/>
                <w:bCs/>
                <w:color w:val="0000FF"/>
              </w:rPr>
              <w:t>à</w:t>
            </w:r>
            <w:r w:rsidRPr="00566BFB">
              <w:rPr>
                <w:rFonts w:ascii="Times New Roman"/>
                <w:b/>
                <w:bCs/>
                <w:color w:val="0000FF"/>
              </w:rPr>
              <w:t xml:space="preserve"> la virologie par Robert W. </w:t>
            </w:r>
            <w:proofErr w:type="spellStart"/>
            <w:r w:rsidRPr="00566BFB">
              <w:rPr>
                <w:rFonts w:ascii="Times New Roman"/>
                <w:b/>
                <w:bCs/>
                <w:color w:val="0000FF"/>
              </w:rPr>
              <w:t>Compans</w:t>
            </w:r>
            <w:proofErr w:type="spellEnd"/>
            <w:r w:rsidRPr="00566BFB">
              <w:rPr>
                <w:rFonts w:ascii="Times New Roman"/>
              </w:rPr>
              <w:t>. Ce livre est un excellent point de d</w:t>
            </w:r>
            <w:r w:rsidRPr="00566BFB">
              <w:rPr>
                <w:rFonts w:ascii="Times New Roman"/>
              </w:rPr>
              <w:t>é</w:t>
            </w:r>
            <w:r w:rsidRPr="00566BFB">
              <w:rPr>
                <w:rFonts w:ascii="Times New Roman"/>
              </w:rPr>
              <w:t xml:space="preserve">part pour les </w:t>
            </w:r>
            <w:r w:rsidRPr="00566BFB">
              <w:rPr>
                <w:rFonts w:ascii="Times New Roman"/>
              </w:rPr>
              <w:t>é</w:t>
            </w:r>
            <w:r w:rsidRPr="00566BFB">
              <w:rPr>
                <w:rFonts w:ascii="Times New Roman"/>
              </w:rPr>
              <w:t>tudiants en virologie. Il offre une couverture compl</w:t>
            </w:r>
            <w:r w:rsidRPr="00566BFB">
              <w:rPr>
                <w:rFonts w:ascii="Times New Roman"/>
              </w:rPr>
              <w:t>è</w:t>
            </w:r>
            <w:r w:rsidRPr="00566BFB">
              <w:rPr>
                <w:rFonts w:ascii="Times New Roman"/>
              </w:rPr>
              <w:t xml:space="preserve">te des concepts fondamentaux de la virologie, ainsi que des exemples concrets d'infections virales. </w:t>
            </w:r>
          </w:p>
          <w:p w:rsidR="00566BFB" w:rsidRPr="00566BFB" w:rsidRDefault="00566BFB" w:rsidP="00566BFB">
            <w:pPr>
              <w:pStyle w:val="TableParagraph"/>
              <w:jc w:val="both"/>
              <w:rPr>
                <w:rFonts w:ascii="Times New Roman"/>
              </w:rPr>
            </w:pPr>
            <w:r w:rsidRPr="00566BFB">
              <w:rPr>
                <w:rFonts w:ascii="Times New Roman"/>
              </w:rPr>
              <w:t xml:space="preserve">Livre Introduction </w:t>
            </w:r>
            <w:r w:rsidRPr="00566BFB">
              <w:rPr>
                <w:rFonts w:ascii="Times New Roman"/>
              </w:rPr>
              <w:t>à</w:t>
            </w:r>
            <w:r w:rsidRPr="00566BFB">
              <w:rPr>
                <w:rFonts w:ascii="Times New Roman"/>
              </w:rPr>
              <w:t xml:space="preserve"> la virologie</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Virologie par David M. </w:t>
            </w:r>
            <w:proofErr w:type="spellStart"/>
            <w:r w:rsidRPr="00566BFB">
              <w:rPr>
                <w:rFonts w:ascii="Times New Roman"/>
                <w:b/>
                <w:bCs/>
                <w:color w:val="0000FF"/>
              </w:rPr>
              <w:t>Knipe</w:t>
            </w:r>
            <w:proofErr w:type="spellEnd"/>
            <w:r w:rsidRPr="00566BFB">
              <w:rPr>
                <w:rFonts w:ascii="Times New Roman"/>
                <w:b/>
                <w:bCs/>
                <w:color w:val="0000FF"/>
              </w:rPr>
              <w:t xml:space="preserve"> et Peter M. </w:t>
            </w:r>
            <w:proofErr w:type="spellStart"/>
            <w:r w:rsidRPr="00566BFB">
              <w:rPr>
                <w:rFonts w:ascii="Times New Roman"/>
                <w:b/>
                <w:bCs/>
                <w:color w:val="0000FF"/>
              </w:rPr>
              <w:t>Howley</w:t>
            </w:r>
            <w:proofErr w:type="spellEnd"/>
            <w:r w:rsidRPr="00566BFB">
              <w:rPr>
                <w:rFonts w:ascii="Times New Roman"/>
              </w:rPr>
              <w:t>. Ce livre est une ressource compl</w:t>
            </w:r>
            <w:r w:rsidRPr="00566BFB">
              <w:rPr>
                <w:rFonts w:ascii="Times New Roman"/>
              </w:rPr>
              <w:t>è</w:t>
            </w:r>
            <w:r w:rsidRPr="00566BFB">
              <w:rPr>
                <w:rFonts w:ascii="Times New Roman"/>
              </w:rPr>
              <w:t xml:space="preserve">te et </w:t>
            </w:r>
            <w:r w:rsidRPr="00566BFB">
              <w:rPr>
                <w:rFonts w:ascii="Times New Roman"/>
              </w:rPr>
              <w:t>à</w:t>
            </w:r>
            <w:r w:rsidRPr="00566BFB">
              <w:rPr>
                <w:rFonts w:ascii="Times New Roman"/>
              </w:rPr>
              <w:t xml:space="preserve"> jour sur la virologie. Il couvre tous les aspects de la virologie, y compris la structure et la r</w:t>
            </w:r>
            <w:r w:rsidRPr="00566BFB">
              <w:rPr>
                <w:rFonts w:ascii="Times New Roman"/>
              </w:rPr>
              <w:t>é</w:t>
            </w:r>
            <w:r w:rsidRPr="00566BFB">
              <w:rPr>
                <w:rFonts w:ascii="Times New Roman"/>
              </w:rPr>
              <w:t>plication des virus, l'infection et l'immunit</w:t>
            </w:r>
            <w:r w:rsidRPr="00566BFB">
              <w:rPr>
                <w:rFonts w:ascii="Times New Roman"/>
              </w:rPr>
              <w:t>é</w:t>
            </w:r>
            <w:r w:rsidRPr="00566BFB">
              <w:rPr>
                <w:rFonts w:ascii="Times New Roman"/>
              </w:rPr>
              <w:t>, les maladies virales et les approches th</w:t>
            </w:r>
            <w:r w:rsidRPr="00566BFB">
              <w:rPr>
                <w:rFonts w:ascii="Times New Roman"/>
              </w:rPr>
              <w:t>é</w:t>
            </w:r>
            <w:r w:rsidRPr="00566BFB">
              <w:rPr>
                <w:rFonts w:ascii="Times New Roman"/>
              </w:rPr>
              <w:t xml:space="preserve">rapeutiques. </w:t>
            </w:r>
          </w:p>
          <w:p w:rsidR="00566BFB" w:rsidRDefault="00566BFB" w:rsidP="00566BFB">
            <w:pPr>
              <w:pStyle w:val="TableParagraph"/>
              <w:ind w:left="720"/>
              <w:jc w:val="both"/>
              <w:rPr>
                <w:rFonts w:ascii="Times New Roman"/>
              </w:rPr>
            </w:pPr>
          </w:p>
          <w:p w:rsidR="00566BFB" w:rsidRPr="00566BFB" w:rsidRDefault="00566BFB" w:rsidP="00566BFB">
            <w:pPr>
              <w:pStyle w:val="TableParagraph"/>
              <w:jc w:val="both"/>
              <w:rPr>
                <w:rFonts w:ascii="Times New Roman"/>
                <w:b/>
                <w:bCs/>
              </w:rPr>
            </w:pPr>
            <w:r w:rsidRPr="00566BFB">
              <w:rPr>
                <w:rFonts w:ascii="Times New Roman"/>
                <w:b/>
                <w:bCs/>
              </w:rPr>
              <w:t>RESSOURCES NUMERIQUES</w:t>
            </w:r>
          </w:p>
          <w:p w:rsidR="00566BFB" w:rsidRPr="00566BFB" w:rsidRDefault="00566BFB" w:rsidP="00566BFB">
            <w:pPr>
              <w:pStyle w:val="TableParagraph"/>
              <w:numPr>
                <w:ilvl w:val="1"/>
                <w:numId w:val="17"/>
              </w:numPr>
              <w:ind w:left="0"/>
              <w:jc w:val="both"/>
              <w:rPr>
                <w:rFonts w:ascii="Times New Roman"/>
              </w:rPr>
            </w:pPr>
            <w:r w:rsidRPr="00566BFB">
              <w:rPr>
                <w:rFonts w:ascii="Times New Roman"/>
                <w:b/>
                <w:bCs/>
                <w:color w:val="0000FF"/>
              </w:rPr>
              <w:t xml:space="preserve">The </w:t>
            </w:r>
            <w:proofErr w:type="spellStart"/>
            <w:r w:rsidRPr="00566BFB">
              <w:rPr>
                <w:rFonts w:ascii="Times New Roman"/>
                <w:b/>
                <w:bCs/>
                <w:color w:val="0000FF"/>
              </w:rPr>
              <w:t>Virology</w:t>
            </w:r>
            <w:proofErr w:type="spellEnd"/>
            <w:r w:rsidRPr="00566BFB">
              <w:rPr>
                <w:rFonts w:ascii="Times New Roman"/>
                <w:b/>
                <w:bCs/>
                <w:color w:val="0000FF"/>
              </w:rPr>
              <w:t xml:space="preserve"> Journal</w:t>
            </w:r>
            <w:r w:rsidRPr="00566BFB">
              <w:rPr>
                <w:rFonts w:ascii="Times New Roman"/>
                <w:color w:val="0000FF"/>
              </w:rPr>
              <w:t xml:space="preserve"> </w:t>
            </w:r>
            <w:r w:rsidRPr="00566BFB">
              <w:rPr>
                <w:rFonts w:ascii="Times New Roman"/>
              </w:rPr>
              <w:t>est une revue en libre acc</w:t>
            </w:r>
            <w:r w:rsidRPr="00566BFB">
              <w:rPr>
                <w:rFonts w:ascii="Times New Roman"/>
              </w:rPr>
              <w:t>è</w:t>
            </w:r>
            <w:r w:rsidRPr="00566BFB">
              <w:rPr>
                <w:rFonts w:ascii="Times New Roman"/>
              </w:rPr>
              <w:t xml:space="preserve">s qui publie des articles sur tous les aspects de la virologie. </w:t>
            </w:r>
          </w:p>
          <w:p w:rsidR="00566BFB" w:rsidRDefault="00566BFB" w:rsidP="00566BFB">
            <w:pPr>
              <w:pStyle w:val="TableParagraph"/>
              <w:numPr>
                <w:ilvl w:val="1"/>
                <w:numId w:val="17"/>
              </w:numPr>
              <w:ind w:left="0"/>
              <w:jc w:val="both"/>
              <w:rPr>
                <w:rFonts w:ascii="Times New Roman"/>
              </w:rPr>
            </w:pPr>
          </w:p>
          <w:p w:rsidR="00566BFB" w:rsidRPr="00566BFB" w:rsidRDefault="00566BFB" w:rsidP="00566BFB">
            <w:pPr>
              <w:pStyle w:val="TableParagraph"/>
              <w:numPr>
                <w:ilvl w:val="1"/>
                <w:numId w:val="17"/>
              </w:numPr>
              <w:ind w:left="0"/>
              <w:jc w:val="both"/>
              <w:rPr>
                <w:rFonts w:ascii="Times New Roman"/>
              </w:rPr>
            </w:pPr>
            <w:proofErr w:type="spellStart"/>
            <w:r w:rsidRPr="00566BFB">
              <w:rPr>
                <w:rFonts w:ascii="Times New Roman"/>
                <w:b/>
                <w:bCs/>
                <w:color w:val="0000FF"/>
              </w:rPr>
              <w:t>Virology</w:t>
            </w:r>
            <w:proofErr w:type="spellEnd"/>
            <w:r w:rsidRPr="00566BFB">
              <w:rPr>
                <w:rFonts w:ascii="Times New Roman"/>
                <w:b/>
                <w:bCs/>
                <w:color w:val="0000FF"/>
              </w:rPr>
              <w:t xml:space="preserve"> Education and Training</w:t>
            </w:r>
            <w:r w:rsidRPr="00566BFB">
              <w:rPr>
                <w:rFonts w:ascii="Times New Roman"/>
              </w:rPr>
              <w:t xml:space="preserve"> est une plateforme en ligne qui propose des cours, des ressources et des outils pour l'enseignement et l'apprentissage de la virologie.</w:t>
            </w:r>
          </w:p>
          <w:p w:rsidR="00566BFB" w:rsidRPr="00566BFB" w:rsidRDefault="00566BFB" w:rsidP="00566BFB">
            <w:pPr>
              <w:pStyle w:val="TableParagraph"/>
              <w:numPr>
                <w:ilvl w:val="1"/>
                <w:numId w:val="17"/>
              </w:numPr>
              <w:ind w:left="0"/>
              <w:jc w:val="both"/>
              <w:rPr>
                <w:rFonts w:ascii="Times New Roman"/>
              </w:rPr>
            </w:pPr>
            <w:r w:rsidRPr="00566BFB">
              <w:rPr>
                <w:rFonts w:ascii="Times New Roman"/>
                <w:b/>
                <w:bCs/>
                <w:color w:val="0000FF"/>
              </w:rPr>
              <w:t xml:space="preserve">The American Society for </w:t>
            </w:r>
            <w:proofErr w:type="spellStart"/>
            <w:r w:rsidRPr="00566BFB">
              <w:rPr>
                <w:rFonts w:ascii="Times New Roman"/>
                <w:b/>
                <w:bCs/>
                <w:color w:val="0000FF"/>
              </w:rPr>
              <w:t>Microbiology</w:t>
            </w:r>
            <w:proofErr w:type="spellEnd"/>
            <w:r w:rsidRPr="00566BFB">
              <w:rPr>
                <w:rFonts w:ascii="Times New Roman"/>
              </w:rPr>
              <w:t xml:space="preserve"> propose une vari</w:t>
            </w:r>
            <w:r w:rsidRPr="00566BFB">
              <w:rPr>
                <w:rFonts w:ascii="Times New Roman"/>
              </w:rPr>
              <w:t>é</w:t>
            </w:r>
            <w:r w:rsidRPr="00566BFB">
              <w:rPr>
                <w:rFonts w:ascii="Times New Roman"/>
              </w:rPr>
              <w:t>t</w:t>
            </w:r>
            <w:r w:rsidRPr="00566BFB">
              <w:rPr>
                <w:rFonts w:ascii="Times New Roman"/>
              </w:rPr>
              <w:t>é</w:t>
            </w:r>
            <w:r w:rsidRPr="00566BFB">
              <w:rPr>
                <w:rFonts w:ascii="Times New Roman"/>
              </w:rPr>
              <w:t xml:space="preserve"> de ressources sur la virologie, notamment des articles, des cours et des conf</w:t>
            </w:r>
            <w:r w:rsidRPr="00566BFB">
              <w:rPr>
                <w:rFonts w:ascii="Times New Roman"/>
              </w:rPr>
              <w:t>é</w:t>
            </w:r>
            <w:r w:rsidRPr="00566BFB">
              <w:rPr>
                <w:rFonts w:ascii="Times New Roman"/>
              </w:rPr>
              <w:t xml:space="preserve">rences. </w:t>
            </w:r>
          </w:p>
          <w:p w:rsidR="00566BFB" w:rsidRPr="00566BFB" w:rsidRDefault="00566BFB" w:rsidP="00566BFB">
            <w:pPr>
              <w:pStyle w:val="TableParagraph"/>
              <w:rPr>
                <w:rFonts w:ascii="Times New Roman"/>
              </w:rPr>
            </w:pPr>
          </w:p>
          <w:p w:rsidR="00566BFB" w:rsidRPr="00566BFB" w:rsidRDefault="00566BFB" w:rsidP="00566BFB">
            <w:pPr>
              <w:pStyle w:val="TableParagraph"/>
              <w:rPr>
                <w:rFonts w:ascii="Times New Roman"/>
                <w:b/>
                <w:bCs/>
                <w:lang w:val="en-US"/>
              </w:rPr>
            </w:pPr>
            <w:r w:rsidRPr="00566BFB">
              <w:rPr>
                <w:rFonts w:ascii="Times New Roman"/>
                <w:b/>
                <w:bCs/>
                <w:color w:val="0000FF"/>
                <w:lang w:val="en-US"/>
              </w:rPr>
              <w:t xml:space="preserve">Site Web de </w:t>
            </w:r>
            <w:proofErr w:type="spellStart"/>
            <w:r w:rsidRPr="00566BFB">
              <w:rPr>
                <w:rFonts w:ascii="Times New Roman"/>
                <w:b/>
                <w:bCs/>
                <w:color w:val="0000FF"/>
                <w:lang w:val="en-US"/>
              </w:rPr>
              <w:t>l'American</w:t>
            </w:r>
            <w:proofErr w:type="spellEnd"/>
            <w:r w:rsidRPr="00566BFB">
              <w:rPr>
                <w:rFonts w:ascii="Times New Roman"/>
                <w:b/>
                <w:bCs/>
                <w:color w:val="0000FF"/>
                <w:lang w:val="en-US"/>
              </w:rPr>
              <w:t xml:space="preserve"> Society for Microbiology</w:t>
            </w:r>
          </w:p>
          <w:p w:rsidR="00566BFB" w:rsidRPr="00566BFB" w:rsidRDefault="00566BFB" w:rsidP="00566BFB">
            <w:pPr>
              <w:spacing w:before="100" w:beforeAutospacing="1" w:afterAutospacing="1"/>
              <w:outlineLvl w:val="1"/>
              <w:rPr>
                <w:rFonts w:ascii="Times New Roman" w:hAnsi="Times New Roman" w:cs="Times New Roman"/>
                <w:sz w:val="20"/>
                <w:szCs w:val="20"/>
              </w:rPr>
            </w:pPr>
            <w:r w:rsidRPr="00566BFB">
              <w:rPr>
                <w:rFonts w:ascii="Times New Roman"/>
              </w:rPr>
              <w:t>Ces ressources sont un excellent point de d</w:t>
            </w:r>
            <w:r w:rsidRPr="00566BFB">
              <w:rPr>
                <w:rFonts w:ascii="Times New Roman"/>
              </w:rPr>
              <w:t>é</w:t>
            </w:r>
            <w:r w:rsidRPr="00566BFB">
              <w:rPr>
                <w:rFonts w:ascii="Times New Roman"/>
              </w:rPr>
              <w:t xml:space="preserve">part pour les </w:t>
            </w:r>
            <w:r w:rsidRPr="00566BFB">
              <w:rPr>
                <w:rFonts w:ascii="Times New Roman"/>
              </w:rPr>
              <w:t>é</w:t>
            </w:r>
            <w:r w:rsidRPr="00566BFB">
              <w:rPr>
                <w:rFonts w:ascii="Times New Roman"/>
              </w:rPr>
              <w:t>tudiants, les chercheurs et les professionnels int</w:t>
            </w:r>
            <w:r w:rsidRPr="00566BFB">
              <w:rPr>
                <w:rFonts w:ascii="Times New Roman"/>
              </w:rPr>
              <w:t>é</w:t>
            </w:r>
            <w:r w:rsidRPr="00566BFB">
              <w:rPr>
                <w:rFonts w:ascii="Times New Roman"/>
              </w:rPr>
              <w:t>ress</w:t>
            </w:r>
            <w:r w:rsidRPr="00566BFB">
              <w:rPr>
                <w:rFonts w:ascii="Times New Roman"/>
              </w:rPr>
              <w:t>é</w:t>
            </w:r>
            <w:r w:rsidRPr="00566BFB">
              <w:rPr>
                <w:rFonts w:ascii="Times New Roman"/>
              </w:rPr>
              <w:t>s par la virologie fondamentale et mol</w:t>
            </w:r>
            <w:r w:rsidRPr="00566BFB">
              <w:rPr>
                <w:rFonts w:ascii="Times New Roman"/>
              </w:rPr>
              <w:t>é</w:t>
            </w:r>
            <w:r w:rsidRPr="00566BFB">
              <w:rPr>
                <w:rFonts w:ascii="Times New Roman"/>
              </w:rPr>
              <w:t>culaire.</w:t>
            </w:r>
          </w:p>
        </w:tc>
      </w:tr>
      <w:tr w:rsidR="00566BFB" w:rsidRPr="00774337" w:rsidTr="00566BFB">
        <w:tc>
          <w:tcPr>
            <w:tcW w:w="2689" w:type="dxa"/>
            <w:vAlign w:val="center"/>
          </w:tcPr>
          <w:p w:rsidR="00566BFB" w:rsidRPr="00566BFB" w:rsidRDefault="00566BFB" w:rsidP="00566BFB">
            <w:pPr>
              <w:jc w:val="center"/>
              <w:rPr>
                <w:sz w:val="24"/>
                <w:szCs w:val="24"/>
              </w:rPr>
            </w:pPr>
            <w:r w:rsidRPr="00566BFB">
              <w:rPr>
                <w:sz w:val="24"/>
                <w:szCs w:val="24"/>
              </w:rPr>
              <w:t>Articles</w:t>
            </w:r>
          </w:p>
        </w:tc>
        <w:tc>
          <w:tcPr>
            <w:tcW w:w="7200" w:type="dxa"/>
          </w:tcPr>
          <w:p w:rsidR="00566BFB" w:rsidRPr="00566BFB" w:rsidRDefault="00566BFB" w:rsidP="00566BFB">
            <w:r w:rsidRPr="00566BFB">
              <w:t>Voici quelques articles de revues qui pourraient être utilisés comme cours en virologie fondamentale et moléculaire :</w:t>
            </w:r>
          </w:p>
          <w:p w:rsidR="00566BFB" w:rsidRPr="00566BFB" w:rsidRDefault="00566BFB" w:rsidP="00566BFB">
            <w:pPr>
              <w:rPr>
                <w:b/>
                <w:bCs/>
                <w:color w:val="0000FF"/>
              </w:rPr>
            </w:pPr>
            <w:r w:rsidRPr="00566BFB">
              <w:rPr>
                <w:b/>
                <w:bCs/>
                <w:color w:val="0000FF"/>
              </w:rPr>
              <w:t>Introduction à la virologie</w:t>
            </w:r>
          </w:p>
          <w:p w:rsidR="00566BFB" w:rsidRPr="00566BFB" w:rsidRDefault="00566BFB" w:rsidP="00566BFB">
            <w:pPr>
              <w:numPr>
                <w:ilvl w:val="0"/>
                <w:numId w:val="18"/>
              </w:numPr>
              <w:rPr>
                <w:lang w:val="en-US"/>
              </w:rPr>
            </w:pPr>
            <w:r w:rsidRPr="00566BFB">
              <w:rPr>
                <w:lang w:val="en-US"/>
              </w:rPr>
              <w:t xml:space="preserve">Viruses: Biology and Molecular Biology, par David Baltimore, Howard E. Varmus, et David S. </w:t>
            </w:r>
            <w:proofErr w:type="spellStart"/>
            <w:r w:rsidRPr="00566BFB">
              <w:rPr>
                <w:lang w:val="en-US"/>
              </w:rPr>
              <w:t>Weissman</w:t>
            </w:r>
            <w:proofErr w:type="spellEnd"/>
            <w:r w:rsidRPr="00566BFB">
              <w:rPr>
                <w:lang w:val="en-US"/>
              </w:rPr>
              <w:t xml:space="preserve"> (</w:t>
            </w:r>
            <w:proofErr w:type="spellStart"/>
            <w:r w:rsidRPr="00566BFB">
              <w:rPr>
                <w:lang w:val="en-US"/>
              </w:rPr>
              <w:t>édition</w:t>
            </w:r>
            <w:proofErr w:type="spellEnd"/>
            <w:r w:rsidRPr="00566BFB">
              <w:rPr>
                <w:lang w:val="en-US"/>
              </w:rPr>
              <w:t xml:space="preserve"> 6, 2022)</w:t>
            </w:r>
          </w:p>
          <w:p w:rsidR="00566BFB" w:rsidRPr="00566BFB" w:rsidRDefault="00566BFB" w:rsidP="00566BFB">
            <w:pPr>
              <w:numPr>
                <w:ilvl w:val="0"/>
                <w:numId w:val="18"/>
              </w:numPr>
            </w:pPr>
            <w:proofErr w:type="spellStart"/>
            <w:r w:rsidRPr="00566BFB">
              <w:lastRenderedPageBreak/>
              <w:t>Principles</w:t>
            </w:r>
            <w:proofErr w:type="spellEnd"/>
            <w:r w:rsidRPr="00566BFB">
              <w:t xml:space="preserve"> of </w:t>
            </w:r>
            <w:proofErr w:type="spellStart"/>
            <w:r w:rsidRPr="00566BFB">
              <w:t>Virology</w:t>
            </w:r>
            <w:proofErr w:type="spellEnd"/>
            <w:r w:rsidRPr="00566BFB">
              <w:t xml:space="preserve">,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(édition 9, 2021)</w:t>
            </w:r>
          </w:p>
          <w:p w:rsidR="00566BFB" w:rsidRPr="00566BFB" w:rsidRDefault="00566BFB" w:rsidP="00566BFB">
            <w:pPr>
              <w:numPr>
                <w:ilvl w:val="0"/>
                <w:numId w:val="18"/>
              </w:numPr>
            </w:pPr>
            <w:proofErr w:type="spellStart"/>
            <w:r w:rsidRPr="00566BFB">
              <w:t>Virology</w:t>
            </w:r>
            <w:proofErr w:type="spellEnd"/>
            <w:r w:rsidRPr="00566BFB">
              <w:t xml:space="preserve">, par Vincent </w:t>
            </w:r>
            <w:proofErr w:type="spellStart"/>
            <w:r w:rsidRPr="00566BFB">
              <w:t>Racaniello</w:t>
            </w:r>
            <w:proofErr w:type="spellEnd"/>
            <w:r w:rsidRPr="00566BFB">
              <w:t xml:space="preserve"> (édition 7, 2022)</w:t>
            </w:r>
          </w:p>
          <w:p w:rsidR="00566BFB" w:rsidRPr="00566BFB" w:rsidRDefault="00566BFB" w:rsidP="00566BFB">
            <w:pPr>
              <w:rPr>
                <w:b/>
                <w:bCs/>
                <w:color w:val="0000FF"/>
              </w:rPr>
            </w:pPr>
            <w:r w:rsidRPr="00566BFB">
              <w:rPr>
                <w:b/>
                <w:bCs/>
                <w:color w:val="0000FF"/>
              </w:rPr>
              <w:t>Structure des virus</w:t>
            </w:r>
          </w:p>
          <w:p w:rsidR="00566BFB" w:rsidRPr="00566BFB" w:rsidRDefault="00566BFB" w:rsidP="00566BFB">
            <w:pPr>
              <w:numPr>
                <w:ilvl w:val="0"/>
                <w:numId w:val="19"/>
              </w:numPr>
            </w:pPr>
            <w:r w:rsidRPr="00566BFB">
              <w:t xml:space="preserve">Virus Structure and </w:t>
            </w:r>
            <w:proofErr w:type="spellStart"/>
            <w:r w:rsidRPr="00566BFB">
              <w:t>Assembly</w:t>
            </w:r>
            <w:proofErr w:type="spellEnd"/>
            <w:r w:rsidRPr="00566BFB">
              <w:t>, par Richard A. Young (édition 2, 2022)</w:t>
            </w:r>
          </w:p>
          <w:p w:rsidR="00566BFB" w:rsidRPr="00566BFB" w:rsidRDefault="00566BFB" w:rsidP="00566BFB">
            <w:pPr>
              <w:numPr>
                <w:ilvl w:val="0"/>
                <w:numId w:val="19"/>
              </w:numPr>
              <w:rPr>
                <w:lang w:val="en-US"/>
              </w:rPr>
            </w:pPr>
            <w:r w:rsidRPr="00566BFB">
              <w:rPr>
                <w:lang w:val="en-US"/>
              </w:rPr>
              <w:t>The Virus Particle: Structure, Assembly, and Function, par Thomas P. Gregory (</w:t>
            </w:r>
            <w:proofErr w:type="spellStart"/>
            <w:r w:rsidRPr="00566BFB">
              <w:rPr>
                <w:lang w:val="en-US"/>
              </w:rPr>
              <w:t>édition</w:t>
            </w:r>
            <w:proofErr w:type="spellEnd"/>
            <w:r w:rsidRPr="00566BFB">
              <w:rPr>
                <w:lang w:val="en-US"/>
              </w:rPr>
              <w:t xml:space="preserve"> 2, 2021)</w:t>
            </w:r>
          </w:p>
          <w:p w:rsidR="00566BFB" w:rsidRPr="00566BFB" w:rsidRDefault="00566BFB" w:rsidP="00566BFB">
            <w:pPr>
              <w:numPr>
                <w:ilvl w:val="0"/>
                <w:numId w:val="19"/>
              </w:numPr>
            </w:pPr>
            <w:r w:rsidRPr="00566BFB">
              <w:t>Virus Structure, par Stephen C. Harrison (édition 4, 2022)</w:t>
            </w:r>
          </w:p>
          <w:p w:rsidR="00566BFB" w:rsidRPr="00566BFB" w:rsidRDefault="00566BFB" w:rsidP="00566BFB">
            <w:pPr>
              <w:rPr>
                <w:b/>
                <w:bCs/>
                <w:color w:val="0000FF"/>
              </w:rPr>
            </w:pPr>
            <w:r w:rsidRPr="00566BFB">
              <w:rPr>
                <w:b/>
                <w:bCs/>
                <w:color w:val="0000FF"/>
              </w:rPr>
              <w:t>Cycle infectieux des virus</w:t>
            </w:r>
          </w:p>
          <w:p w:rsidR="00566BFB" w:rsidRPr="00566BFB" w:rsidRDefault="00566BFB" w:rsidP="00566BFB">
            <w:pPr>
              <w:numPr>
                <w:ilvl w:val="0"/>
                <w:numId w:val="20"/>
              </w:numPr>
            </w:pPr>
            <w:r w:rsidRPr="00566BFB">
              <w:t xml:space="preserve">The Viral Life Cycle, par Christopher M. </w:t>
            </w:r>
            <w:proofErr w:type="spellStart"/>
            <w:r w:rsidRPr="00566BFB">
              <w:t>Rice</w:t>
            </w:r>
            <w:proofErr w:type="spellEnd"/>
            <w:r w:rsidRPr="00566BFB">
              <w:t xml:space="preserve"> (édition 2, 2022)</w:t>
            </w:r>
          </w:p>
          <w:p w:rsidR="00566BFB" w:rsidRPr="00566BFB" w:rsidRDefault="00566BFB" w:rsidP="00566BFB">
            <w:pPr>
              <w:numPr>
                <w:ilvl w:val="0"/>
                <w:numId w:val="20"/>
              </w:numPr>
              <w:rPr>
                <w:lang w:val="en-US"/>
              </w:rPr>
            </w:pPr>
            <w:r w:rsidRPr="00566BFB">
              <w:rPr>
                <w:lang w:val="en-US"/>
              </w:rPr>
              <w:t xml:space="preserve">The Molecular Biology of Viruses, par David M. Knipe et Peter M. </w:t>
            </w:r>
            <w:proofErr w:type="spellStart"/>
            <w:r w:rsidRPr="00566BFB">
              <w:rPr>
                <w:lang w:val="en-US"/>
              </w:rPr>
              <w:t>Howley</w:t>
            </w:r>
            <w:proofErr w:type="spellEnd"/>
            <w:r w:rsidRPr="00566BFB">
              <w:rPr>
                <w:lang w:val="en-US"/>
              </w:rPr>
              <w:t xml:space="preserve"> (</w:t>
            </w:r>
            <w:proofErr w:type="spellStart"/>
            <w:r w:rsidRPr="00566BFB">
              <w:rPr>
                <w:lang w:val="en-US"/>
              </w:rPr>
              <w:t>édition</w:t>
            </w:r>
            <w:proofErr w:type="spellEnd"/>
            <w:r w:rsidRPr="00566BFB">
              <w:rPr>
                <w:lang w:val="en-US"/>
              </w:rPr>
              <w:t xml:space="preserve"> 9, 2021)</w:t>
            </w:r>
          </w:p>
          <w:p w:rsidR="00566BFB" w:rsidRPr="00566BFB" w:rsidRDefault="00566BFB" w:rsidP="00566BFB">
            <w:pPr>
              <w:numPr>
                <w:ilvl w:val="0"/>
                <w:numId w:val="20"/>
              </w:numPr>
              <w:rPr>
                <w:lang w:val="en-US"/>
              </w:rPr>
            </w:pPr>
            <w:r w:rsidRPr="00566BFB">
              <w:rPr>
                <w:lang w:val="en-US"/>
              </w:rPr>
              <w:t xml:space="preserve">Viral Infection: The Molecular Basis of Disease, par David Baltimore et David S. </w:t>
            </w:r>
            <w:proofErr w:type="spellStart"/>
            <w:r w:rsidRPr="00566BFB">
              <w:rPr>
                <w:lang w:val="en-US"/>
              </w:rPr>
              <w:t>Weissman</w:t>
            </w:r>
            <w:proofErr w:type="spellEnd"/>
            <w:r w:rsidRPr="00566BFB">
              <w:rPr>
                <w:lang w:val="en-US"/>
              </w:rPr>
              <w:t xml:space="preserve"> (</w:t>
            </w:r>
            <w:proofErr w:type="spellStart"/>
            <w:r w:rsidRPr="00566BFB">
              <w:rPr>
                <w:lang w:val="en-US"/>
              </w:rPr>
              <w:t>édition</w:t>
            </w:r>
            <w:proofErr w:type="spellEnd"/>
            <w:r w:rsidRPr="00566BFB">
              <w:rPr>
                <w:lang w:val="en-US"/>
              </w:rPr>
              <w:t xml:space="preserve"> 7, 2022)</w:t>
            </w:r>
          </w:p>
          <w:p w:rsidR="00566BFB" w:rsidRPr="00566BFB" w:rsidRDefault="00566BFB" w:rsidP="00566BFB">
            <w:pPr>
              <w:rPr>
                <w:b/>
                <w:bCs/>
                <w:color w:val="0000FF"/>
              </w:rPr>
            </w:pPr>
            <w:r w:rsidRPr="00566BFB">
              <w:rPr>
                <w:b/>
                <w:bCs/>
                <w:color w:val="0000FF"/>
              </w:rPr>
              <w:t>Immunité aux virus</w:t>
            </w:r>
          </w:p>
          <w:p w:rsidR="00566BFB" w:rsidRPr="00566BFB" w:rsidRDefault="00566BFB" w:rsidP="00566BFB">
            <w:pPr>
              <w:numPr>
                <w:ilvl w:val="0"/>
                <w:numId w:val="21"/>
              </w:numPr>
            </w:pPr>
            <w:r w:rsidRPr="00566BFB">
              <w:t xml:space="preserve">Viral </w:t>
            </w:r>
            <w:proofErr w:type="spellStart"/>
            <w:r w:rsidRPr="00566BFB">
              <w:t>Immunity</w:t>
            </w:r>
            <w:proofErr w:type="spellEnd"/>
            <w:r w:rsidRPr="00566BFB">
              <w:t xml:space="preserve">, par Robert M. </w:t>
            </w:r>
            <w:proofErr w:type="spellStart"/>
            <w:r w:rsidRPr="00566BFB">
              <w:t>Chanock</w:t>
            </w:r>
            <w:proofErr w:type="spellEnd"/>
            <w:r w:rsidRPr="00566BFB">
              <w:t xml:space="preserve"> et David M. </w:t>
            </w:r>
            <w:proofErr w:type="spellStart"/>
            <w:r w:rsidRPr="00566BFB">
              <w:t>Knipe</w:t>
            </w:r>
            <w:proofErr w:type="spellEnd"/>
            <w:r w:rsidRPr="00566BFB">
              <w:t xml:space="preserve"> (édition 5, 2021)</w:t>
            </w:r>
          </w:p>
          <w:p w:rsidR="00566BFB" w:rsidRPr="00566BFB" w:rsidRDefault="00566BFB" w:rsidP="00566BFB">
            <w:pPr>
              <w:numPr>
                <w:ilvl w:val="0"/>
                <w:numId w:val="21"/>
              </w:numPr>
            </w:pPr>
            <w:r w:rsidRPr="00566BFB">
              <w:t xml:space="preserve">The Immune </w:t>
            </w:r>
            <w:proofErr w:type="spellStart"/>
            <w:r w:rsidRPr="00566BFB">
              <w:t>Response</w:t>
            </w:r>
            <w:proofErr w:type="spellEnd"/>
            <w:r w:rsidRPr="00566BFB">
              <w:t xml:space="preserve"> to </w:t>
            </w:r>
            <w:proofErr w:type="spellStart"/>
            <w:r w:rsidRPr="00566BFB">
              <w:t>Viruses</w:t>
            </w:r>
            <w:proofErr w:type="spellEnd"/>
            <w:r w:rsidRPr="00566BFB">
              <w:t>, par Stephen C. Harrison (édition 2, 2022)</w:t>
            </w:r>
          </w:p>
          <w:p w:rsidR="00566BFB" w:rsidRPr="00566BFB" w:rsidRDefault="00566BFB" w:rsidP="00566BFB">
            <w:pPr>
              <w:numPr>
                <w:ilvl w:val="0"/>
                <w:numId w:val="21"/>
              </w:numPr>
              <w:rPr>
                <w:lang w:val="en-US"/>
              </w:rPr>
            </w:pPr>
            <w:r w:rsidRPr="00566BFB">
              <w:rPr>
                <w:lang w:val="en-US"/>
              </w:rPr>
              <w:t>Immunology of Viruses, par William M. Marine et Richard A. Young (</w:t>
            </w:r>
            <w:proofErr w:type="spellStart"/>
            <w:r w:rsidRPr="00566BFB">
              <w:rPr>
                <w:lang w:val="en-US"/>
              </w:rPr>
              <w:t>édition</w:t>
            </w:r>
            <w:proofErr w:type="spellEnd"/>
            <w:r w:rsidRPr="00566BFB">
              <w:rPr>
                <w:lang w:val="en-US"/>
              </w:rPr>
              <w:t xml:space="preserve"> 6, 2022)</w:t>
            </w:r>
          </w:p>
          <w:p w:rsidR="00566BFB" w:rsidRPr="00566BFB" w:rsidRDefault="00566BFB" w:rsidP="00566BFB">
            <w:pPr>
              <w:rPr>
                <w:b/>
                <w:bCs/>
                <w:color w:val="0000FF"/>
              </w:rPr>
            </w:pPr>
            <w:r w:rsidRPr="00566BFB">
              <w:rPr>
                <w:b/>
                <w:bCs/>
                <w:color w:val="0000FF"/>
              </w:rPr>
              <w:t>Pathogénie virale</w:t>
            </w:r>
          </w:p>
          <w:p w:rsidR="00566BFB" w:rsidRPr="00566BFB" w:rsidRDefault="00566BFB" w:rsidP="00566BFB">
            <w:pPr>
              <w:numPr>
                <w:ilvl w:val="0"/>
                <w:numId w:val="22"/>
              </w:numPr>
            </w:pPr>
            <w:r w:rsidRPr="00566BFB">
              <w:t xml:space="preserve">Viral </w:t>
            </w:r>
            <w:proofErr w:type="spellStart"/>
            <w:r w:rsidRPr="00566BFB">
              <w:t>Pathogenesis</w:t>
            </w:r>
            <w:proofErr w:type="spellEnd"/>
            <w:r w:rsidRPr="00566BFB">
              <w:t xml:space="preserve">, par Vincent </w:t>
            </w:r>
            <w:proofErr w:type="spellStart"/>
            <w:r w:rsidRPr="00566BFB">
              <w:t>Racaniello</w:t>
            </w:r>
            <w:proofErr w:type="spellEnd"/>
            <w:r w:rsidRPr="00566BFB">
              <w:t xml:space="preserve"> (édition 7, 2022)</w:t>
            </w:r>
          </w:p>
          <w:p w:rsidR="00566BFB" w:rsidRPr="00566BFB" w:rsidRDefault="00566BFB" w:rsidP="00566BFB">
            <w:pPr>
              <w:numPr>
                <w:ilvl w:val="0"/>
                <w:numId w:val="22"/>
              </w:numPr>
              <w:jc w:val="both"/>
            </w:pPr>
            <w:proofErr w:type="spellStart"/>
            <w:r w:rsidRPr="00566BFB">
              <w:t>Principles</w:t>
            </w:r>
            <w:proofErr w:type="spellEnd"/>
            <w:r w:rsidRPr="00566BFB">
              <w:t xml:space="preserve"> of </w:t>
            </w:r>
            <w:proofErr w:type="spellStart"/>
            <w:r w:rsidRPr="00566BFB">
              <w:t>Virology</w:t>
            </w:r>
            <w:proofErr w:type="spellEnd"/>
            <w:r w:rsidRPr="00566BFB">
              <w:t xml:space="preserve">,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(édition 9, 2021)</w:t>
            </w:r>
          </w:p>
          <w:p w:rsidR="00566BFB" w:rsidRPr="00566BFB" w:rsidRDefault="00566BFB" w:rsidP="00566BFB">
            <w:pPr>
              <w:numPr>
                <w:ilvl w:val="0"/>
                <w:numId w:val="22"/>
              </w:numPr>
              <w:jc w:val="both"/>
            </w:pPr>
            <w:proofErr w:type="spellStart"/>
            <w:r w:rsidRPr="00566BFB">
              <w:t>Virology</w:t>
            </w:r>
            <w:proofErr w:type="spellEnd"/>
            <w:r w:rsidRPr="00566BFB">
              <w:t>, par David Baltimore (édition 7, 2022)</w:t>
            </w:r>
          </w:p>
          <w:p w:rsidR="00566BFB" w:rsidRPr="00566BFB" w:rsidRDefault="00566BFB" w:rsidP="00566BFB">
            <w:pPr>
              <w:rPr>
                <w:b/>
                <w:bCs/>
                <w:color w:val="0000FF"/>
              </w:rPr>
            </w:pPr>
            <w:r w:rsidRPr="00566BFB">
              <w:rPr>
                <w:b/>
                <w:bCs/>
                <w:color w:val="0000FF"/>
              </w:rPr>
              <w:t>Vaccination contre les virus</w:t>
            </w:r>
          </w:p>
          <w:p w:rsidR="00566BFB" w:rsidRPr="00566BFB" w:rsidRDefault="00566BFB" w:rsidP="00566BFB">
            <w:pPr>
              <w:numPr>
                <w:ilvl w:val="0"/>
                <w:numId w:val="23"/>
              </w:numPr>
              <w:jc w:val="both"/>
            </w:pPr>
            <w:r w:rsidRPr="00566BFB">
              <w:t xml:space="preserve">Vaccines, par Stanley A. </w:t>
            </w:r>
            <w:proofErr w:type="spellStart"/>
            <w:r w:rsidRPr="00566BFB">
              <w:t>Plotkin</w:t>
            </w:r>
            <w:proofErr w:type="spellEnd"/>
            <w:r w:rsidRPr="00566BFB">
              <w:t xml:space="preserve"> et Walter A. </w:t>
            </w:r>
            <w:proofErr w:type="spellStart"/>
            <w:r w:rsidRPr="00566BFB">
              <w:t>Orenstein</w:t>
            </w:r>
            <w:proofErr w:type="spellEnd"/>
            <w:r w:rsidRPr="00566BFB">
              <w:t xml:space="preserve"> (édition 11, 2022)</w:t>
            </w:r>
          </w:p>
          <w:p w:rsidR="00566BFB" w:rsidRPr="00566BFB" w:rsidRDefault="00566BFB" w:rsidP="00566BFB">
            <w:pPr>
              <w:numPr>
                <w:ilvl w:val="0"/>
                <w:numId w:val="23"/>
              </w:numPr>
              <w:jc w:val="both"/>
              <w:rPr>
                <w:lang w:val="en-US"/>
              </w:rPr>
            </w:pPr>
            <w:r w:rsidRPr="00566BFB">
              <w:rPr>
                <w:lang w:val="en-US"/>
              </w:rPr>
              <w:t>Immunology of Vaccines, par William M. Marine et Richard A. Young (</w:t>
            </w:r>
            <w:proofErr w:type="spellStart"/>
            <w:r w:rsidRPr="00566BFB">
              <w:rPr>
                <w:lang w:val="en-US"/>
              </w:rPr>
              <w:t>édition</w:t>
            </w:r>
            <w:proofErr w:type="spellEnd"/>
            <w:r w:rsidRPr="00566BFB">
              <w:rPr>
                <w:lang w:val="en-US"/>
              </w:rPr>
              <w:t xml:space="preserve"> 6, 2022)</w:t>
            </w:r>
          </w:p>
          <w:p w:rsidR="00566BFB" w:rsidRPr="00566BFB" w:rsidRDefault="00566BFB" w:rsidP="00566BFB">
            <w:pPr>
              <w:numPr>
                <w:ilvl w:val="0"/>
                <w:numId w:val="23"/>
              </w:numPr>
              <w:jc w:val="both"/>
            </w:pPr>
            <w:proofErr w:type="spellStart"/>
            <w:r w:rsidRPr="00566BFB">
              <w:t>Vaccinology</w:t>
            </w:r>
            <w:proofErr w:type="spellEnd"/>
            <w:r w:rsidRPr="00566BFB">
              <w:t xml:space="preserve">: </w:t>
            </w:r>
            <w:proofErr w:type="spellStart"/>
            <w:r w:rsidRPr="00566BFB">
              <w:t>Principles</w:t>
            </w:r>
            <w:proofErr w:type="spellEnd"/>
            <w:r w:rsidRPr="00566BFB">
              <w:t xml:space="preserve"> and Practice, par Stanley A. </w:t>
            </w:r>
            <w:proofErr w:type="spellStart"/>
            <w:r w:rsidRPr="00566BFB">
              <w:t>Plotkin</w:t>
            </w:r>
            <w:proofErr w:type="spellEnd"/>
            <w:r w:rsidRPr="00566BFB">
              <w:t xml:space="preserve"> et Walter A. </w:t>
            </w:r>
            <w:proofErr w:type="spellStart"/>
            <w:r w:rsidRPr="00566BFB">
              <w:t>Orenstein</w:t>
            </w:r>
            <w:proofErr w:type="spellEnd"/>
            <w:r w:rsidRPr="00566BFB">
              <w:t xml:space="preserve"> (édition 10, 2021)</w:t>
            </w:r>
          </w:p>
          <w:p w:rsidR="00566BFB" w:rsidRPr="00566BFB" w:rsidRDefault="00566BFB" w:rsidP="00566BFB">
            <w:pPr>
              <w:jc w:val="both"/>
              <w:rPr>
                <w:b/>
                <w:bCs/>
                <w:color w:val="0000FF"/>
              </w:rPr>
            </w:pPr>
            <w:r w:rsidRPr="00566BFB">
              <w:rPr>
                <w:b/>
                <w:bCs/>
                <w:color w:val="0000FF"/>
              </w:rPr>
              <w:t>Autres articles de revues qui pourraient être utiles :</w:t>
            </w:r>
          </w:p>
          <w:p w:rsidR="00566BFB" w:rsidRPr="00566BFB" w:rsidRDefault="00566BFB" w:rsidP="00566BFB">
            <w:pPr>
              <w:numPr>
                <w:ilvl w:val="0"/>
                <w:numId w:val="24"/>
              </w:numPr>
              <w:jc w:val="both"/>
            </w:pPr>
            <w:r w:rsidRPr="00566BFB">
              <w:t xml:space="preserve">Viral Evolution, par Vincent </w:t>
            </w:r>
            <w:proofErr w:type="spellStart"/>
            <w:r w:rsidRPr="00566BFB">
              <w:t>Racaniello</w:t>
            </w:r>
            <w:proofErr w:type="spellEnd"/>
            <w:r w:rsidRPr="00566BFB">
              <w:t xml:space="preserve"> (édition 7, 2022)</w:t>
            </w:r>
          </w:p>
          <w:p w:rsidR="00566BFB" w:rsidRPr="00566BFB" w:rsidRDefault="00566BFB" w:rsidP="00566BFB">
            <w:pPr>
              <w:numPr>
                <w:ilvl w:val="0"/>
                <w:numId w:val="24"/>
              </w:numPr>
              <w:jc w:val="both"/>
            </w:pPr>
            <w:r w:rsidRPr="00566BFB">
              <w:t xml:space="preserve">Viral Emergence,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(édition 9, 2021)</w:t>
            </w:r>
          </w:p>
          <w:p w:rsidR="00566BFB" w:rsidRPr="00566BFB" w:rsidRDefault="00566BFB" w:rsidP="00566BFB">
            <w:pPr>
              <w:numPr>
                <w:ilvl w:val="0"/>
                <w:numId w:val="24"/>
              </w:numPr>
              <w:jc w:val="both"/>
            </w:pPr>
            <w:r w:rsidRPr="00566BFB">
              <w:t xml:space="preserve">Viral </w:t>
            </w:r>
            <w:proofErr w:type="spellStart"/>
            <w:r w:rsidRPr="00566BFB">
              <w:t>Genomics</w:t>
            </w:r>
            <w:proofErr w:type="spellEnd"/>
            <w:r w:rsidRPr="00566BFB">
              <w:t>, par Stephen C. Harrison (édition 2, 2022)</w:t>
            </w:r>
          </w:p>
          <w:p w:rsidR="00566BFB" w:rsidRPr="00566BFB" w:rsidRDefault="00566BFB" w:rsidP="00566BFB">
            <w:pPr>
              <w:numPr>
                <w:ilvl w:val="0"/>
                <w:numId w:val="24"/>
              </w:numPr>
              <w:jc w:val="both"/>
            </w:pPr>
            <w:r w:rsidRPr="00566BFB">
              <w:t xml:space="preserve">Viral </w:t>
            </w:r>
            <w:proofErr w:type="spellStart"/>
            <w:r w:rsidRPr="00566BFB">
              <w:t>Therapy</w:t>
            </w:r>
            <w:proofErr w:type="spellEnd"/>
            <w:r w:rsidRPr="00566BFB">
              <w:t xml:space="preserve">, par Vincent </w:t>
            </w:r>
            <w:proofErr w:type="spellStart"/>
            <w:r w:rsidRPr="00566BFB">
              <w:t>Racaniello</w:t>
            </w:r>
            <w:proofErr w:type="spellEnd"/>
            <w:r w:rsidRPr="00566BFB">
              <w:t xml:space="preserve"> (édition 7, 2022)</w:t>
            </w:r>
          </w:p>
          <w:p w:rsidR="00566BFB" w:rsidRDefault="00566BFB" w:rsidP="00566BFB">
            <w:pPr>
              <w:numPr>
                <w:ilvl w:val="0"/>
                <w:numId w:val="24"/>
              </w:numPr>
              <w:jc w:val="both"/>
            </w:pPr>
            <w:r w:rsidRPr="00566BFB">
              <w:t xml:space="preserve">Viral </w:t>
            </w:r>
            <w:proofErr w:type="spellStart"/>
            <w:r w:rsidRPr="00566BFB">
              <w:t>Vectors</w:t>
            </w:r>
            <w:proofErr w:type="spellEnd"/>
            <w:r w:rsidRPr="00566BFB">
              <w:t xml:space="preserve">, par Vincent </w:t>
            </w:r>
            <w:proofErr w:type="spellStart"/>
            <w:r w:rsidRPr="00566BFB">
              <w:t>Racaniello</w:t>
            </w:r>
            <w:proofErr w:type="spellEnd"/>
            <w:r w:rsidRPr="00566BFB">
              <w:t xml:space="preserve"> (édition 7, 2022)</w:t>
            </w:r>
          </w:p>
          <w:p w:rsidR="00566BFB" w:rsidRPr="00566BFB" w:rsidRDefault="00566BFB" w:rsidP="00566BFB">
            <w:pPr>
              <w:ind w:left="720"/>
              <w:jc w:val="both"/>
            </w:pPr>
          </w:p>
          <w:p w:rsidR="00566BFB" w:rsidRPr="00774337" w:rsidRDefault="00566BFB" w:rsidP="00566BFB">
            <w:pPr>
              <w:jc w:val="both"/>
            </w:pPr>
            <w:r w:rsidRPr="00566BFB">
              <w:t>Ces articles abordent des sujets plus spécifiques de la virologie, tels que l'évolution virale, l'émergence virale, la génomique virale, la thérapie virale et les vecteurs viraux. Ils peuvent être utilisés pour approfondir les connaissances des étudiants ou des chercheurs sur ces sujets.</w:t>
            </w:r>
          </w:p>
        </w:tc>
      </w:tr>
      <w:tr w:rsidR="00566BFB" w:rsidRPr="00774337" w:rsidTr="00566BFB">
        <w:tc>
          <w:tcPr>
            <w:tcW w:w="2689" w:type="dxa"/>
            <w:vAlign w:val="center"/>
          </w:tcPr>
          <w:p w:rsidR="00566BFB" w:rsidRPr="00566BFB" w:rsidRDefault="00566BFB" w:rsidP="00566BFB">
            <w:pPr>
              <w:jc w:val="center"/>
              <w:rPr>
                <w:sz w:val="24"/>
                <w:szCs w:val="24"/>
              </w:rPr>
            </w:pPr>
            <w:r w:rsidRPr="00566BFB">
              <w:rPr>
                <w:sz w:val="24"/>
                <w:szCs w:val="24"/>
              </w:rPr>
              <w:lastRenderedPageBreak/>
              <w:t>Polycop</w:t>
            </w:r>
            <w:bookmarkStart w:id="0" w:name="_GoBack"/>
            <w:bookmarkEnd w:id="0"/>
            <w:r w:rsidRPr="00566BFB">
              <w:rPr>
                <w:sz w:val="24"/>
                <w:szCs w:val="24"/>
              </w:rPr>
              <w:t>iés</w:t>
            </w:r>
          </w:p>
        </w:tc>
        <w:tc>
          <w:tcPr>
            <w:tcW w:w="7200" w:type="dxa"/>
          </w:tcPr>
          <w:p w:rsidR="00566BFB" w:rsidRPr="00566BFB" w:rsidRDefault="00566BFB" w:rsidP="00566BFB">
            <w:pPr>
              <w:rPr>
                <w:rFonts w:ascii="Times New Roman" w:hAnsi="Times New Roman" w:cs="Times New Roman"/>
              </w:rPr>
            </w:pPr>
            <w:r w:rsidRPr="00566BFB">
              <w:rPr>
                <w:rFonts w:ascii="Times New Roman" w:hAnsi="Times New Roman" w:cs="Times New Roman"/>
              </w:rPr>
              <w:t>"</w:t>
            </w:r>
            <w:r w:rsidRPr="00566BFB">
              <w:rPr>
                <w:rFonts w:ascii="Times New Roman" w:hAnsi="Times New Roman" w:cs="Times New Roman"/>
                <w:b/>
                <w:bCs/>
                <w:color w:val="0000FF"/>
              </w:rPr>
              <w:t>Virologie fondamentale et moléculaire</w:t>
            </w:r>
            <w:r w:rsidRPr="00566BFB">
              <w:rPr>
                <w:rFonts w:ascii="Times New Roman" w:hAnsi="Times New Roman" w:cs="Times New Roman"/>
              </w:rPr>
              <w:t>" par le Dr. Jean-Michel Perret, de l'Université de Genève, Suisse. Ce polycopié couvre les concepts fondamentaux de la virologie, y compris la structure des virus, leur cycle infectieux et leur classification. Il fournit également des informations sur les méthodes de virologie et les applications de la virologie en médecine et en recherche.</w:t>
            </w:r>
          </w:p>
          <w:p w:rsidR="00566BFB" w:rsidRPr="00566BFB" w:rsidRDefault="00566BFB" w:rsidP="00566BFB">
            <w:pPr>
              <w:rPr>
                <w:rFonts w:ascii="Times New Roman" w:hAnsi="Times New Roman" w:cs="Times New Roman"/>
              </w:rPr>
            </w:pPr>
            <w:r w:rsidRPr="00566BFB">
              <w:rPr>
                <w:rFonts w:ascii="Times New Roman" w:hAnsi="Times New Roman" w:cs="Times New Roman"/>
              </w:rPr>
              <w:t>"</w:t>
            </w:r>
            <w:r w:rsidRPr="00566BFB">
              <w:rPr>
                <w:rFonts w:ascii="Times New Roman" w:hAnsi="Times New Roman" w:cs="Times New Roman"/>
                <w:b/>
                <w:bCs/>
                <w:color w:val="0000FF"/>
              </w:rPr>
              <w:t>Virologie moléculaire</w:t>
            </w:r>
            <w:r w:rsidRPr="00566BFB">
              <w:rPr>
                <w:rFonts w:ascii="Times New Roman" w:hAnsi="Times New Roman" w:cs="Times New Roman"/>
              </w:rPr>
              <w:t xml:space="preserve">" par le Dr. Jean-Claude </w:t>
            </w:r>
            <w:proofErr w:type="spellStart"/>
            <w:r w:rsidRPr="00566BFB">
              <w:rPr>
                <w:rFonts w:ascii="Times New Roman" w:hAnsi="Times New Roman" w:cs="Times New Roman"/>
              </w:rPr>
              <w:t>Chermann</w:t>
            </w:r>
            <w:proofErr w:type="spellEnd"/>
            <w:r w:rsidRPr="00566BFB">
              <w:rPr>
                <w:rFonts w:ascii="Times New Roman" w:hAnsi="Times New Roman" w:cs="Times New Roman"/>
              </w:rPr>
              <w:t>, de l'Institut Pasteur, France. Ce polycopié couvre les aspects moléculaires de la virologie, y compris la structure et la fonction des génomes viraux, la transcription, la traduction et la réplication virale. Il fournit également des informations sur les mécanismes de résistance virale et les applications de la virologie moléculaire en médecine et en recherche.</w:t>
            </w:r>
          </w:p>
          <w:p w:rsidR="00566BFB" w:rsidRDefault="00566BFB" w:rsidP="00566BFB">
            <w:pPr>
              <w:rPr>
                <w:rFonts w:ascii="Times New Roman" w:hAnsi="Times New Roman" w:cs="Times New Roman"/>
              </w:rPr>
            </w:pPr>
            <w:r w:rsidRPr="00566BFB">
              <w:rPr>
                <w:rFonts w:ascii="Times New Roman" w:hAnsi="Times New Roman" w:cs="Times New Roman"/>
              </w:rPr>
              <w:t>"</w:t>
            </w:r>
            <w:r w:rsidRPr="00566BFB">
              <w:rPr>
                <w:rFonts w:ascii="Times New Roman" w:hAnsi="Times New Roman" w:cs="Times New Roman"/>
                <w:b/>
                <w:bCs/>
                <w:color w:val="0000FF"/>
              </w:rPr>
              <w:t>Virologie médicale</w:t>
            </w:r>
            <w:r w:rsidRPr="00566BFB">
              <w:rPr>
                <w:rFonts w:ascii="Times New Roman" w:hAnsi="Times New Roman" w:cs="Times New Roman"/>
              </w:rPr>
              <w:t xml:space="preserve">" par le Dr. Jean-François </w:t>
            </w:r>
            <w:proofErr w:type="spellStart"/>
            <w:r w:rsidRPr="00566BFB">
              <w:rPr>
                <w:rFonts w:ascii="Times New Roman" w:hAnsi="Times New Roman" w:cs="Times New Roman"/>
              </w:rPr>
              <w:t>Delfraissy</w:t>
            </w:r>
            <w:proofErr w:type="spellEnd"/>
            <w:r w:rsidRPr="00566BFB">
              <w:rPr>
                <w:rFonts w:ascii="Times New Roman" w:hAnsi="Times New Roman" w:cs="Times New Roman"/>
              </w:rPr>
              <w:t xml:space="preserve">, de l'Institut national de la santé et de la recherche médicale (INSERM), France. Ce polycopié </w:t>
            </w:r>
            <w:r w:rsidRPr="00566BFB">
              <w:rPr>
                <w:rFonts w:ascii="Times New Roman" w:hAnsi="Times New Roman" w:cs="Times New Roman"/>
              </w:rPr>
              <w:lastRenderedPageBreak/>
              <w:t>couvre les aspects médicaux de la virologie, y compris les maladies virales, la prévention et le traitement des infections virales. Il fournit également des informations sur les politiques de santé publique en matière de virologie.</w:t>
            </w:r>
          </w:p>
          <w:p w:rsidR="00566BFB" w:rsidRPr="00566BFB" w:rsidRDefault="00566BFB" w:rsidP="00566BFB">
            <w:pPr>
              <w:rPr>
                <w:rFonts w:ascii="Times New Roman" w:hAnsi="Times New Roman" w:cs="Times New Roman"/>
              </w:rPr>
            </w:pPr>
          </w:p>
          <w:p w:rsidR="00566BFB" w:rsidRDefault="00566BFB" w:rsidP="00566BFB">
            <w:pPr>
              <w:rPr>
                <w:rFonts w:ascii="Times New Roman" w:hAnsi="Times New Roman" w:cs="Times New Roman"/>
              </w:rPr>
            </w:pPr>
            <w:r w:rsidRPr="00566BFB">
              <w:rPr>
                <w:rFonts w:ascii="Times New Roman" w:hAnsi="Times New Roman" w:cs="Times New Roman"/>
              </w:rPr>
              <w:t>Ces polycopiés sont disponibles en accès libre sur les sites Web des universités et des instituts de recherche. Ils sont une ressource précieuse pour les étudiants, les chercheurs et les professionnels de la santé qui souhaitent en savoir plus sur la virologie.</w:t>
            </w:r>
          </w:p>
          <w:p w:rsidR="00566BFB" w:rsidRPr="009E61B1" w:rsidRDefault="00566BFB" w:rsidP="00566BFB">
            <w:pPr>
              <w:rPr>
                <w:rFonts w:ascii="Times New Roman" w:hAnsi="Times New Roman" w:cs="Times New Roman"/>
              </w:rPr>
            </w:pPr>
          </w:p>
        </w:tc>
      </w:tr>
      <w:tr w:rsidR="00566BFB" w:rsidRPr="00774337" w:rsidTr="00566BFB">
        <w:tc>
          <w:tcPr>
            <w:tcW w:w="2689" w:type="dxa"/>
            <w:vAlign w:val="center"/>
          </w:tcPr>
          <w:p w:rsidR="00566BFB" w:rsidRPr="00566BFB" w:rsidRDefault="00566BFB" w:rsidP="00566BFB">
            <w:pPr>
              <w:jc w:val="center"/>
              <w:rPr>
                <w:sz w:val="24"/>
                <w:szCs w:val="24"/>
              </w:rPr>
            </w:pPr>
            <w:r w:rsidRPr="00566BFB">
              <w:rPr>
                <w:sz w:val="24"/>
                <w:szCs w:val="24"/>
              </w:rPr>
              <w:lastRenderedPageBreak/>
              <w:t>Sites Web</w:t>
            </w:r>
          </w:p>
        </w:tc>
        <w:tc>
          <w:tcPr>
            <w:tcW w:w="7200" w:type="dxa"/>
          </w:tcPr>
          <w:p w:rsidR="00566BFB" w:rsidRPr="00566BFB" w:rsidRDefault="00566BFB" w:rsidP="00566BFB">
            <w:r w:rsidRPr="00566BFB">
              <w:rPr>
                <w:b/>
                <w:bCs/>
              </w:rPr>
              <w:t xml:space="preserve">Le site Web de l'American Society for </w:t>
            </w:r>
            <w:proofErr w:type="spellStart"/>
            <w:r w:rsidRPr="00566BFB">
              <w:rPr>
                <w:b/>
                <w:bCs/>
              </w:rPr>
              <w:t>Microbiology</w:t>
            </w:r>
            <w:proofErr w:type="spellEnd"/>
            <w:r w:rsidRPr="00566BFB">
              <w:t> propose une variété de polycopiés sur la virologie, y compris des polycopiés sur les virus spécifiques, les méthodes de virologie et les applications de la virologie en médecine et en recherche (</w:t>
            </w:r>
            <w:hyperlink r:id="rId11" w:history="1">
              <w:r w:rsidRPr="00566BFB">
                <w:rPr>
                  <w:rStyle w:val="Lienhypertexte"/>
                </w:rPr>
                <w:t>https://www.eugenol.com/organisations/asm-american-society-for-microbiology-1438</w:t>
              </w:r>
            </w:hyperlink>
            <w:r w:rsidRPr="00566BFB">
              <w:t>)</w:t>
            </w:r>
          </w:p>
          <w:p w:rsidR="00566BFB" w:rsidRPr="00566BFB" w:rsidRDefault="00566BFB" w:rsidP="00566BFB"/>
          <w:p w:rsidR="00566BFB" w:rsidRPr="00566BFB" w:rsidRDefault="00566BFB" w:rsidP="00566BFB">
            <w:r w:rsidRPr="00566BFB">
              <w:rPr>
                <w:b/>
                <w:bCs/>
              </w:rPr>
              <w:t xml:space="preserve">Le site Web de la Society for </w:t>
            </w:r>
            <w:proofErr w:type="spellStart"/>
            <w:r w:rsidRPr="00566BFB">
              <w:rPr>
                <w:b/>
                <w:bCs/>
              </w:rPr>
              <w:t>Virology</w:t>
            </w:r>
            <w:proofErr w:type="spellEnd"/>
            <w:r w:rsidRPr="00566BFB">
              <w:t xml:space="preserve"> propose également une variété de polycopiés sur la virologie, y compris des polycopiés sur les concepts fondamentaux de la virologie, les virus spécifiques et les applications de la virologie en médecine et en recherche (</w:t>
            </w:r>
            <w:hyperlink r:id="rId12" w:history="1">
              <w:r w:rsidRPr="00566BFB">
                <w:rPr>
                  <w:rStyle w:val="Lienhypertexte"/>
                </w:rPr>
                <w:t>https://www.csv-scv.ca/en/</w:t>
              </w:r>
            </w:hyperlink>
            <w:r w:rsidRPr="00566BFB">
              <w:t>)</w:t>
            </w:r>
          </w:p>
          <w:p w:rsidR="00566BFB" w:rsidRPr="00566BFB" w:rsidRDefault="00566BFB" w:rsidP="00566BFB"/>
          <w:p w:rsidR="00566BFB" w:rsidRPr="00774337" w:rsidRDefault="00566BFB" w:rsidP="00566BFB">
            <w:r w:rsidRPr="00566BFB">
              <w:rPr>
                <w:b/>
                <w:bCs/>
              </w:rPr>
              <w:t xml:space="preserve">Le site Web de l'International Society for </w:t>
            </w:r>
            <w:proofErr w:type="spellStart"/>
            <w:r w:rsidRPr="00566BFB">
              <w:rPr>
                <w:b/>
                <w:bCs/>
              </w:rPr>
              <w:t>Molecular</w:t>
            </w:r>
            <w:proofErr w:type="spellEnd"/>
            <w:r w:rsidRPr="00566BFB">
              <w:rPr>
                <w:b/>
                <w:bCs/>
              </w:rPr>
              <w:t xml:space="preserve"> </w:t>
            </w:r>
            <w:proofErr w:type="spellStart"/>
            <w:r w:rsidRPr="00566BFB">
              <w:rPr>
                <w:b/>
                <w:bCs/>
              </w:rPr>
              <w:t>Biology</w:t>
            </w:r>
            <w:proofErr w:type="spellEnd"/>
            <w:r w:rsidRPr="00566BFB">
              <w:rPr>
                <w:b/>
                <w:bCs/>
              </w:rPr>
              <w:t xml:space="preserve"> and </w:t>
            </w:r>
            <w:proofErr w:type="spellStart"/>
            <w:r w:rsidRPr="00566BFB">
              <w:rPr>
                <w:b/>
                <w:bCs/>
              </w:rPr>
              <w:t>Virology</w:t>
            </w:r>
            <w:proofErr w:type="spellEnd"/>
            <w:r w:rsidRPr="00566BFB">
              <w:t> propose des polycopiés sur des sujets spécialisés en virologie moléculaire, tels que la structure des génomes viraux, la transcription virale, la traduction virale et la réplication virale (</w:t>
            </w:r>
            <w:hyperlink r:id="rId13" w:history="1">
              <w:r w:rsidRPr="00566BFB">
                <w:rPr>
                  <w:rStyle w:val="Lienhypertexte"/>
                </w:rPr>
                <w:t>https://ws-virology.org/fr/</w:t>
              </w:r>
            </w:hyperlink>
            <w:r w:rsidRPr="00566BFB">
              <w:t>).</w:t>
            </w:r>
          </w:p>
        </w:tc>
      </w:tr>
    </w:tbl>
    <w:p w:rsidR="00566BFB" w:rsidRDefault="00566BFB" w:rsidP="00566BFB"/>
    <w:p w:rsidR="005A3DE1" w:rsidRDefault="001D75A7">
      <w:pPr>
        <w:pStyle w:val="Corpsdetexte"/>
        <w:rPr>
          <w:rFonts w:ascii="Segoe UI"/>
          <w:sz w:val="29"/>
        </w:rPr>
      </w:pPr>
      <w:r w:rsidRPr="001D75A7">
        <w:rPr>
          <w:noProof/>
          <w:lang w:eastAsia="fr-FR"/>
        </w:rPr>
        <w:pict>
          <v:shape id="Text Box 2" o:spid="_x0000_s1031" type="#_x0000_t202" style="position:absolute;margin-left:196.5pt;margin-top:21.5pt;width:225pt;height:162pt;z-index:-1572505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" filled="f" strokeweight=".5pt">
            <v:textbox inset="0,0,0,0">
              <w:txbxContent>
                <w:p w:rsidR="005A3DE1" w:rsidRDefault="0045403F">
                  <w:pPr>
                    <w:spacing w:before="73"/>
                    <w:ind w:left="791"/>
                    <w:rPr>
                      <w:b/>
                      <w:u w:val="single"/>
                    </w:rPr>
                  </w:pPr>
                  <w:r>
                    <w:rPr>
                      <w:b/>
                      <w:u w:val="single"/>
                    </w:rPr>
                    <w:t>Cachet</w:t>
                  </w:r>
                  <w:r>
                    <w:rPr>
                      <w:b/>
                      <w:spacing w:val="-2"/>
                      <w:u w:val="single"/>
                    </w:rPr>
                    <w:t xml:space="preserve"> </w:t>
                  </w:r>
                  <w:r>
                    <w:rPr>
                      <w:b/>
                      <w:u w:val="single"/>
                    </w:rPr>
                    <w:t>humide</w:t>
                  </w:r>
                  <w:r>
                    <w:rPr>
                      <w:b/>
                      <w:spacing w:val="-2"/>
                      <w:u w:val="single"/>
                    </w:rPr>
                    <w:t xml:space="preserve"> </w:t>
                  </w:r>
                  <w:r>
                    <w:rPr>
                      <w:b/>
                      <w:u w:val="single"/>
                    </w:rPr>
                    <w:t>du</w:t>
                  </w:r>
                  <w:r>
                    <w:rPr>
                      <w:b/>
                      <w:spacing w:val="-3"/>
                      <w:u w:val="single"/>
                    </w:rPr>
                    <w:t xml:space="preserve"> </w:t>
                  </w:r>
                  <w:r>
                    <w:rPr>
                      <w:b/>
                      <w:u w:val="single"/>
                    </w:rPr>
                    <w:t>département</w:t>
                  </w:r>
                </w:p>
                <w:p w:rsidR="00C24EFF" w:rsidRDefault="00C24EFF">
                  <w:pPr>
                    <w:spacing w:before="73"/>
                    <w:ind w:left="791"/>
                    <w:rPr>
                      <w:b/>
                    </w:rPr>
                  </w:pPr>
                  <w:r>
                    <w:rPr>
                      <w:b/>
                      <w:bCs/>
                      <w:noProof/>
                      <w:lang w:eastAsia="fr-FR"/>
                    </w:rPr>
                    <w:drawing>
                      <wp:inline distT="0" distB="0" distL="0" distR="0">
                        <wp:extent cx="1819275" cy="1781175"/>
                        <wp:effectExtent l="1905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1819275" cy="1781175"/>
                                </a:xfrm>
                                <a:prstGeom prst="rect">
                                  <a:avLst/>
                                </a:prstGeom>
                                <a:noFill/>
                                <a:ln w="9525">
                                  <a:noFill/>
                                  <a:miter lim="800000"/>
                                  <a:headEnd/>
                                  <a:tailEnd/>
                                </a:ln>
                              </pic:spPr>
                            </pic:pic>
                          </a:graphicData>
                        </a:graphic>
                      </wp:inline>
                    </w:drawing>
                  </w:r>
                </w:p>
              </w:txbxContent>
            </v:textbox>
            <w10:wrap type="topAndBottom" anchorx="page"/>
          </v:shape>
        </w:pict>
      </w:r>
    </w:p>
    <w:sectPr w:rsidR="005A3DE1" w:rsidSect="00FF0864">
      <w:pgSz w:w="11910" w:h="16840"/>
      <w:pgMar w:top="840" w:right="118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AF9"/>
    <w:multiLevelType w:val="hybridMultilevel"/>
    <w:tmpl w:val="D5CC9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1A4CB0"/>
    <w:multiLevelType w:val="hybridMultilevel"/>
    <w:tmpl w:val="ED8EF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D81289"/>
    <w:multiLevelType w:val="multilevel"/>
    <w:tmpl w:val="70B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B13E54"/>
    <w:multiLevelType w:val="hybridMultilevel"/>
    <w:tmpl w:val="7C40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271350D"/>
    <w:multiLevelType w:val="multilevel"/>
    <w:tmpl w:val="FA5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893AAE"/>
    <w:multiLevelType w:val="multilevel"/>
    <w:tmpl w:val="E93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E1074F"/>
    <w:multiLevelType w:val="multilevel"/>
    <w:tmpl w:val="0E227C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8A6816"/>
    <w:multiLevelType w:val="multilevel"/>
    <w:tmpl w:val="E47AD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0C3715"/>
    <w:multiLevelType w:val="multilevel"/>
    <w:tmpl w:val="E12E33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1D13CD"/>
    <w:multiLevelType w:val="multilevel"/>
    <w:tmpl w:val="CAD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E33649"/>
    <w:multiLevelType w:val="multilevel"/>
    <w:tmpl w:val="BCC8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EF6495"/>
    <w:multiLevelType w:val="hybridMultilevel"/>
    <w:tmpl w:val="BA586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A2211EA"/>
    <w:multiLevelType w:val="multilevel"/>
    <w:tmpl w:val="CD8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8730CC"/>
    <w:multiLevelType w:val="hybridMultilevel"/>
    <w:tmpl w:val="B7D88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AC20241"/>
    <w:multiLevelType w:val="multilevel"/>
    <w:tmpl w:val="325C6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C4296"/>
    <w:multiLevelType w:val="hybridMultilevel"/>
    <w:tmpl w:val="83AA90E4"/>
    <w:lvl w:ilvl="0" w:tplc="DFA0957A">
      <w:start w:val="1"/>
      <w:numFmt w:val="decimal"/>
      <w:lvlText w:val="(%1)"/>
      <w:lvlJc w:val="left"/>
      <w:pPr>
        <w:ind w:left="926" w:hanging="348"/>
      </w:pPr>
      <w:rPr>
        <w:rFonts w:ascii="Calibri" w:eastAsia="Calibri" w:hAnsi="Calibri" w:cs="Calibri" w:hint="default"/>
        <w:spacing w:val="-1"/>
        <w:w w:val="100"/>
        <w:sz w:val="22"/>
        <w:szCs w:val="22"/>
        <w:lang w:val="fr-FR" w:eastAsia="en-US" w:bidi="ar-SA"/>
      </w:rPr>
    </w:lvl>
    <w:lvl w:ilvl="1" w:tplc="EC680F3A">
      <w:start w:val="2"/>
      <w:numFmt w:val="decimal"/>
      <w:lvlText w:val="%2."/>
      <w:lvlJc w:val="left"/>
      <w:pPr>
        <w:ind w:left="992" w:hanging="708"/>
        <w:jc w:val="right"/>
      </w:pPr>
      <w:rPr>
        <w:rFonts w:ascii="Calibri" w:eastAsia="Calibri" w:hAnsi="Calibri" w:cs="Calibri" w:hint="default"/>
        <w:w w:val="100"/>
        <w:sz w:val="22"/>
        <w:szCs w:val="22"/>
        <w:lang w:val="fr-FR" w:eastAsia="en-US" w:bidi="ar-SA"/>
      </w:rPr>
    </w:lvl>
    <w:lvl w:ilvl="2" w:tplc="62A482C0">
      <w:numFmt w:val="bullet"/>
      <w:lvlText w:val="•"/>
      <w:lvlJc w:val="left"/>
      <w:pPr>
        <w:ind w:left="3227" w:hanging="708"/>
      </w:pPr>
      <w:rPr>
        <w:rFonts w:hint="default"/>
        <w:lang w:val="fr-FR" w:eastAsia="en-US" w:bidi="ar-SA"/>
      </w:rPr>
    </w:lvl>
    <w:lvl w:ilvl="3" w:tplc="7D92E704">
      <w:numFmt w:val="bullet"/>
      <w:lvlText w:val="•"/>
      <w:lvlJc w:val="left"/>
      <w:pPr>
        <w:ind w:left="4014" w:hanging="708"/>
      </w:pPr>
      <w:rPr>
        <w:rFonts w:hint="default"/>
        <w:lang w:val="fr-FR" w:eastAsia="en-US" w:bidi="ar-SA"/>
      </w:rPr>
    </w:lvl>
    <w:lvl w:ilvl="4" w:tplc="26D89416">
      <w:numFmt w:val="bullet"/>
      <w:lvlText w:val="•"/>
      <w:lvlJc w:val="left"/>
      <w:pPr>
        <w:ind w:left="4802" w:hanging="708"/>
      </w:pPr>
      <w:rPr>
        <w:rFonts w:hint="default"/>
        <w:lang w:val="fr-FR" w:eastAsia="en-US" w:bidi="ar-SA"/>
      </w:rPr>
    </w:lvl>
    <w:lvl w:ilvl="5" w:tplc="912026E8">
      <w:numFmt w:val="bullet"/>
      <w:lvlText w:val="•"/>
      <w:lvlJc w:val="left"/>
      <w:pPr>
        <w:ind w:left="5589" w:hanging="708"/>
      </w:pPr>
      <w:rPr>
        <w:rFonts w:hint="default"/>
        <w:lang w:val="fr-FR" w:eastAsia="en-US" w:bidi="ar-SA"/>
      </w:rPr>
    </w:lvl>
    <w:lvl w:ilvl="6" w:tplc="1AE06174">
      <w:numFmt w:val="bullet"/>
      <w:lvlText w:val="•"/>
      <w:lvlJc w:val="left"/>
      <w:pPr>
        <w:ind w:left="6376" w:hanging="708"/>
      </w:pPr>
      <w:rPr>
        <w:rFonts w:hint="default"/>
        <w:lang w:val="fr-FR" w:eastAsia="en-US" w:bidi="ar-SA"/>
      </w:rPr>
    </w:lvl>
    <w:lvl w:ilvl="7" w:tplc="3946B0FC">
      <w:numFmt w:val="bullet"/>
      <w:lvlText w:val="•"/>
      <w:lvlJc w:val="left"/>
      <w:pPr>
        <w:ind w:left="7164" w:hanging="708"/>
      </w:pPr>
      <w:rPr>
        <w:rFonts w:hint="default"/>
        <w:lang w:val="fr-FR" w:eastAsia="en-US" w:bidi="ar-SA"/>
      </w:rPr>
    </w:lvl>
    <w:lvl w:ilvl="8" w:tplc="59F43EB8">
      <w:numFmt w:val="bullet"/>
      <w:lvlText w:val="•"/>
      <w:lvlJc w:val="left"/>
      <w:pPr>
        <w:ind w:left="7951" w:hanging="708"/>
      </w:pPr>
      <w:rPr>
        <w:rFonts w:hint="default"/>
        <w:lang w:val="fr-FR" w:eastAsia="en-US" w:bidi="ar-SA"/>
      </w:rPr>
    </w:lvl>
  </w:abstractNum>
  <w:abstractNum w:abstractNumId="16">
    <w:nsid w:val="2B8F36E2"/>
    <w:multiLevelType w:val="hybridMultilevel"/>
    <w:tmpl w:val="C776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48C1656"/>
    <w:multiLevelType w:val="multilevel"/>
    <w:tmpl w:val="460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A259E6"/>
    <w:multiLevelType w:val="multilevel"/>
    <w:tmpl w:val="09C04F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241416"/>
    <w:multiLevelType w:val="multilevel"/>
    <w:tmpl w:val="9CDE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5A5DDD"/>
    <w:multiLevelType w:val="multilevel"/>
    <w:tmpl w:val="6F9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902489"/>
    <w:multiLevelType w:val="multilevel"/>
    <w:tmpl w:val="964C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8F67AB"/>
    <w:multiLevelType w:val="hybridMultilevel"/>
    <w:tmpl w:val="8898B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14525DC"/>
    <w:multiLevelType w:val="multilevel"/>
    <w:tmpl w:val="631470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106F47"/>
    <w:multiLevelType w:val="hybridMultilevel"/>
    <w:tmpl w:val="ACD051EE"/>
    <w:lvl w:ilvl="0" w:tplc="66B6ECC6">
      <w:start w:val="1"/>
      <w:numFmt w:val="decimal"/>
      <w:lvlText w:val="%1."/>
      <w:lvlJc w:val="left"/>
      <w:pPr>
        <w:ind w:left="107" w:hanging="219"/>
      </w:pPr>
      <w:rPr>
        <w:rFonts w:ascii="Calibri" w:eastAsia="Calibri" w:hAnsi="Calibri" w:cs="Calibri" w:hint="default"/>
        <w:w w:val="100"/>
        <w:sz w:val="22"/>
        <w:szCs w:val="22"/>
        <w:lang w:val="fr-FR" w:eastAsia="en-US" w:bidi="ar-SA"/>
      </w:rPr>
    </w:lvl>
    <w:lvl w:ilvl="1" w:tplc="1450B250">
      <w:numFmt w:val="bullet"/>
      <w:lvlText w:val="•"/>
      <w:lvlJc w:val="left"/>
      <w:pPr>
        <w:ind w:left="726" w:hanging="219"/>
      </w:pPr>
      <w:rPr>
        <w:rFonts w:hint="default"/>
        <w:lang w:val="fr-FR" w:eastAsia="en-US" w:bidi="ar-SA"/>
      </w:rPr>
    </w:lvl>
    <w:lvl w:ilvl="2" w:tplc="5700ECD4">
      <w:numFmt w:val="bullet"/>
      <w:lvlText w:val="•"/>
      <w:lvlJc w:val="left"/>
      <w:pPr>
        <w:ind w:left="1352" w:hanging="219"/>
      </w:pPr>
      <w:rPr>
        <w:rFonts w:hint="default"/>
        <w:lang w:val="fr-FR" w:eastAsia="en-US" w:bidi="ar-SA"/>
      </w:rPr>
    </w:lvl>
    <w:lvl w:ilvl="3" w:tplc="3AD8E72C">
      <w:numFmt w:val="bullet"/>
      <w:lvlText w:val="•"/>
      <w:lvlJc w:val="left"/>
      <w:pPr>
        <w:ind w:left="1978" w:hanging="219"/>
      </w:pPr>
      <w:rPr>
        <w:rFonts w:hint="default"/>
        <w:lang w:val="fr-FR" w:eastAsia="en-US" w:bidi="ar-SA"/>
      </w:rPr>
    </w:lvl>
    <w:lvl w:ilvl="4" w:tplc="2E467A82">
      <w:numFmt w:val="bullet"/>
      <w:lvlText w:val="•"/>
      <w:lvlJc w:val="left"/>
      <w:pPr>
        <w:ind w:left="2605" w:hanging="219"/>
      </w:pPr>
      <w:rPr>
        <w:rFonts w:hint="default"/>
        <w:lang w:val="fr-FR" w:eastAsia="en-US" w:bidi="ar-SA"/>
      </w:rPr>
    </w:lvl>
    <w:lvl w:ilvl="5" w:tplc="70C809F0">
      <w:numFmt w:val="bullet"/>
      <w:lvlText w:val="•"/>
      <w:lvlJc w:val="left"/>
      <w:pPr>
        <w:ind w:left="3231" w:hanging="219"/>
      </w:pPr>
      <w:rPr>
        <w:rFonts w:hint="default"/>
        <w:lang w:val="fr-FR" w:eastAsia="en-US" w:bidi="ar-SA"/>
      </w:rPr>
    </w:lvl>
    <w:lvl w:ilvl="6" w:tplc="77D21C32">
      <w:numFmt w:val="bullet"/>
      <w:lvlText w:val="•"/>
      <w:lvlJc w:val="left"/>
      <w:pPr>
        <w:ind w:left="3857" w:hanging="219"/>
      </w:pPr>
      <w:rPr>
        <w:rFonts w:hint="default"/>
        <w:lang w:val="fr-FR" w:eastAsia="en-US" w:bidi="ar-SA"/>
      </w:rPr>
    </w:lvl>
    <w:lvl w:ilvl="7" w:tplc="20BADD30">
      <w:numFmt w:val="bullet"/>
      <w:lvlText w:val="•"/>
      <w:lvlJc w:val="left"/>
      <w:pPr>
        <w:ind w:left="4484" w:hanging="219"/>
      </w:pPr>
      <w:rPr>
        <w:rFonts w:hint="default"/>
        <w:lang w:val="fr-FR" w:eastAsia="en-US" w:bidi="ar-SA"/>
      </w:rPr>
    </w:lvl>
    <w:lvl w:ilvl="8" w:tplc="3000EC00">
      <w:numFmt w:val="bullet"/>
      <w:lvlText w:val="•"/>
      <w:lvlJc w:val="left"/>
      <w:pPr>
        <w:ind w:left="5110" w:hanging="219"/>
      </w:pPr>
      <w:rPr>
        <w:rFonts w:hint="default"/>
        <w:lang w:val="fr-FR" w:eastAsia="en-US" w:bidi="ar-SA"/>
      </w:rPr>
    </w:lvl>
  </w:abstractNum>
  <w:abstractNum w:abstractNumId="25">
    <w:nsid w:val="7E776E68"/>
    <w:multiLevelType w:val="hybridMultilevel"/>
    <w:tmpl w:val="6474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8"/>
  </w:num>
  <w:num w:numId="4">
    <w:abstractNumId w:val="18"/>
  </w:num>
  <w:num w:numId="5">
    <w:abstractNumId w:val="16"/>
  </w:num>
  <w:num w:numId="6">
    <w:abstractNumId w:val="3"/>
  </w:num>
  <w:num w:numId="7">
    <w:abstractNumId w:val="25"/>
  </w:num>
  <w:num w:numId="8">
    <w:abstractNumId w:val="1"/>
  </w:num>
  <w:num w:numId="9">
    <w:abstractNumId w:val="0"/>
  </w:num>
  <w:num w:numId="10">
    <w:abstractNumId w:val="13"/>
  </w:num>
  <w:num w:numId="11">
    <w:abstractNumId w:val="11"/>
  </w:num>
  <w:num w:numId="12">
    <w:abstractNumId w:val="22"/>
  </w:num>
  <w:num w:numId="13">
    <w:abstractNumId w:val="23"/>
  </w:num>
  <w:num w:numId="14">
    <w:abstractNumId w:val="6"/>
  </w:num>
  <w:num w:numId="15">
    <w:abstractNumId w:val="7"/>
  </w:num>
  <w:num w:numId="16">
    <w:abstractNumId w:val="10"/>
  </w:num>
  <w:num w:numId="17">
    <w:abstractNumId w:val="14"/>
  </w:num>
  <w:num w:numId="18">
    <w:abstractNumId w:val="2"/>
  </w:num>
  <w:num w:numId="19">
    <w:abstractNumId w:val="17"/>
  </w:num>
  <w:num w:numId="20">
    <w:abstractNumId w:val="4"/>
  </w:num>
  <w:num w:numId="21">
    <w:abstractNumId w:val="5"/>
  </w:num>
  <w:num w:numId="22">
    <w:abstractNumId w:val="21"/>
  </w:num>
  <w:num w:numId="23">
    <w:abstractNumId w:val="19"/>
  </w:num>
  <w:num w:numId="24">
    <w:abstractNumId w:val="9"/>
  </w:num>
  <w:num w:numId="25">
    <w:abstractNumId w:val="20"/>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compat>
    <w:ulTrailSpace/>
  </w:compat>
  <w:rsids>
    <w:rsidRoot w:val="005A3DE1"/>
    <w:rsid w:val="001D75A7"/>
    <w:rsid w:val="003764A2"/>
    <w:rsid w:val="0045403F"/>
    <w:rsid w:val="00566BFB"/>
    <w:rsid w:val="005A3DE1"/>
    <w:rsid w:val="006D352D"/>
    <w:rsid w:val="007B7358"/>
    <w:rsid w:val="007D37C1"/>
    <w:rsid w:val="00A51E9A"/>
    <w:rsid w:val="00AD69BA"/>
    <w:rsid w:val="00B167D2"/>
    <w:rsid w:val="00C24EFF"/>
    <w:rsid w:val="00C81042"/>
    <w:rsid w:val="00CA3E20"/>
    <w:rsid w:val="00FF086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F0864"/>
    <w:rPr>
      <w:rFonts w:ascii="Calibri" w:eastAsia="Calibri" w:hAnsi="Calibri" w:cs="Calibri"/>
      <w:lang w:val="fr-FR"/>
    </w:rPr>
  </w:style>
  <w:style w:type="paragraph" w:styleId="Titre1">
    <w:name w:val="heading 1"/>
    <w:basedOn w:val="Normal"/>
    <w:uiPriority w:val="1"/>
    <w:qFormat/>
    <w:rsid w:val="00FF0864"/>
    <w:pPr>
      <w:ind w:left="5"/>
      <w:outlineLvl w:val="0"/>
    </w:pPr>
    <w:rPr>
      <w:rFonts w:ascii="Segoe UI" w:eastAsia="Segoe UI" w:hAnsi="Segoe UI" w:cs="Segoe UI"/>
      <w:sz w:val="24"/>
      <w:szCs w:val="24"/>
    </w:rPr>
  </w:style>
  <w:style w:type="paragraph" w:styleId="Titre3">
    <w:name w:val="heading 3"/>
    <w:basedOn w:val="Normal"/>
    <w:next w:val="Normal"/>
    <w:link w:val="Titre3Car"/>
    <w:uiPriority w:val="9"/>
    <w:semiHidden/>
    <w:unhideWhenUsed/>
    <w:qFormat/>
    <w:rsid w:val="00566B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sid w:val="00FF0864"/>
  </w:style>
  <w:style w:type="paragraph" w:styleId="Paragraphedeliste">
    <w:name w:val="List Paragraph"/>
    <w:basedOn w:val="Normal"/>
    <w:uiPriority w:val="1"/>
    <w:qFormat/>
    <w:rsid w:val="00FF0864"/>
    <w:pPr>
      <w:spacing w:before="56"/>
      <w:ind w:left="2437"/>
    </w:pPr>
  </w:style>
  <w:style w:type="paragraph" w:customStyle="1" w:styleId="TableParagraph">
    <w:name w:val="Table Paragraph"/>
    <w:basedOn w:val="Normal"/>
    <w:uiPriority w:val="1"/>
    <w:qFormat/>
    <w:rsid w:val="00FF0864"/>
  </w:style>
  <w:style w:type="character" w:customStyle="1" w:styleId="Titre3Car">
    <w:name w:val="Titre 3 Car"/>
    <w:basedOn w:val="Policepardfaut"/>
    <w:link w:val="Titre3"/>
    <w:uiPriority w:val="9"/>
    <w:semiHidden/>
    <w:rsid w:val="00566BFB"/>
    <w:rPr>
      <w:rFonts w:asciiTheme="majorHAnsi" w:eastAsiaTheme="majorEastAsia" w:hAnsiTheme="majorHAnsi" w:cstheme="majorBidi"/>
      <w:color w:val="243F60" w:themeColor="accent1" w:themeShade="7F"/>
      <w:sz w:val="24"/>
      <w:szCs w:val="24"/>
      <w:lang w:val="fr-FR"/>
    </w:rPr>
  </w:style>
  <w:style w:type="character" w:styleId="Lienhypertexte">
    <w:name w:val="Hyperlink"/>
    <w:basedOn w:val="Policepardfaut"/>
    <w:uiPriority w:val="99"/>
    <w:unhideWhenUsed/>
    <w:rsid w:val="00566BFB"/>
    <w:rPr>
      <w:color w:val="0000FF" w:themeColor="hyperlink"/>
      <w:u w:val="single"/>
    </w:rPr>
  </w:style>
  <w:style w:type="character" w:styleId="Lienhypertextesuivivisit">
    <w:name w:val="FollowedHyperlink"/>
    <w:basedOn w:val="Policepardfaut"/>
    <w:uiPriority w:val="99"/>
    <w:semiHidden/>
    <w:unhideWhenUsed/>
    <w:rsid w:val="00566BF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536429998">
      <w:bodyDiv w:val="1"/>
      <w:marLeft w:val="0"/>
      <w:marRight w:val="0"/>
      <w:marTop w:val="0"/>
      <w:marBottom w:val="0"/>
      <w:divBdr>
        <w:top w:val="none" w:sz="0" w:space="0" w:color="auto"/>
        <w:left w:val="none" w:sz="0" w:space="0" w:color="auto"/>
        <w:bottom w:val="none" w:sz="0" w:space="0" w:color="auto"/>
        <w:right w:val="none" w:sz="0" w:space="0" w:color="auto"/>
      </w:divBdr>
    </w:div>
    <w:div w:id="614563594">
      <w:bodyDiv w:val="1"/>
      <w:marLeft w:val="0"/>
      <w:marRight w:val="0"/>
      <w:marTop w:val="0"/>
      <w:marBottom w:val="0"/>
      <w:divBdr>
        <w:top w:val="none" w:sz="0" w:space="0" w:color="auto"/>
        <w:left w:val="none" w:sz="0" w:space="0" w:color="auto"/>
        <w:bottom w:val="none" w:sz="0" w:space="0" w:color="auto"/>
        <w:right w:val="none" w:sz="0" w:space="0" w:color="auto"/>
      </w:divBdr>
      <w:divsChild>
        <w:div w:id="185217908">
          <w:marLeft w:val="0"/>
          <w:marRight w:val="0"/>
          <w:marTop w:val="240"/>
          <w:marBottom w:val="240"/>
          <w:divBdr>
            <w:top w:val="none" w:sz="0" w:space="0" w:color="auto"/>
            <w:left w:val="none" w:sz="0" w:space="0" w:color="auto"/>
            <w:bottom w:val="none" w:sz="0" w:space="0" w:color="auto"/>
            <w:right w:val="none" w:sz="0" w:space="0" w:color="auto"/>
          </w:divBdr>
          <w:divsChild>
            <w:div w:id="1257861225">
              <w:marLeft w:val="0"/>
              <w:marRight w:val="0"/>
              <w:marTop w:val="0"/>
              <w:marBottom w:val="0"/>
              <w:divBdr>
                <w:top w:val="none" w:sz="0" w:space="0" w:color="auto"/>
                <w:left w:val="none" w:sz="0" w:space="0" w:color="auto"/>
                <w:bottom w:val="none" w:sz="0" w:space="0" w:color="auto"/>
                <w:right w:val="none" w:sz="0" w:space="0" w:color="auto"/>
              </w:divBdr>
              <w:divsChild>
                <w:div w:id="357969981">
                  <w:marLeft w:val="0"/>
                  <w:marRight w:val="0"/>
                  <w:marTop w:val="0"/>
                  <w:marBottom w:val="0"/>
                  <w:divBdr>
                    <w:top w:val="none" w:sz="0" w:space="0" w:color="auto"/>
                    <w:left w:val="none" w:sz="0" w:space="0" w:color="auto"/>
                    <w:bottom w:val="none" w:sz="0" w:space="0" w:color="auto"/>
                    <w:right w:val="none" w:sz="0" w:space="0" w:color="auto"/>
                  </w:divBdr>
                </w:div>
                <w:div w:id="807550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70895281">
          <w:marLeft w:val="0"/>
          <w:marRight w:val="0"/>
          <w:marTop w:val="240"/>
          <w:marBottom w:val="240"/>
          <w:divBdr>
            <w:top w:val="none" w:sz="0" w:space="0" w:color="auto"/>
            <w:left w:val="none" w:sz="0" w:space="0" w:color="auto"/>
            <w:bottom w:val="none" w:sz="0" w:space="0" w:color="auto"/>
            <w:right w:val="none" w:sz="0" w:space="0" w:color="auto"/>
          </w:divBdr>
          <w:divsChild>
            <w:div w:id="826366598">
              <w:marLeft w:val="0"/>
              <w:marRight w:val="0"/>
              <w:marTop w:val="0"/>
              <w:marBottom w:val="0"/>
              <w:divBdr>
                <w:top w:val="none" w:sz="0" w:space="0" w:color="auto"/>
                <w:left w:val="none" w:sz="0" w:space="0" w:color="auto"/>
                <w:bottom w:val="none" w:sz="0" w:space="0" w:color="auto"/>
                <w:right w:val="none" w:sz="0" w:space="0" w:color="auto"/>
              </w:divBdr>
              <w:divsChild>
                <w:div w:id="2024473279">
                  <w:marLeft w:val="0"/>
                  <w:marRight w:val="0"/>
                  <w:marTop w:val="0"/>
                  <w:marBottom w:val="0"/>
                  <w:divBdr>
                    <w:top w:val="none" w:sz="0" w:space="0" w:color="auto"/>
                    <w:left w:val="none" w:sz="0" w:space="0" w:color="auto"/>
                    <w:bottom w:val="none" w:sz="0" w:space="0" w:color="auto"/>
                    <w:right w:val="none" w:sz="0" w:space="0" w:color="auto"/>
                  </w:divBdr>
                </w:div>
                <w:div w:id="1492482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86990349">
      <w:bodyDiv w:val="1"/>
      <w:marLeft w:val="0"/>
      <w:marRight w:val="0"/>
      <w:marTop w:val="0"/>
      <w:marBottom w:val="0"/>
      <w:divBdr>
        <w:top w:val="none" w:sz="0" w:space="0" w:color="auto"/>
        <w:left w:val="none" w:sz="0" w:space="0" w:color="auto"/>
        <w:bottom w:val="none" w:sz="0" w:space="0" w:color="auto"/>
        <w:right w:val="none" w:sz="0" w:space="0" w:color="auto"/>
      </w:divBdr>
    </w:div>
    <w:div w:id="906762887">
      <w:bodyDiv w:val="1"/>
      <w:marLeft w:val="0"/>
      <w:marRight w:val="0"/>
      <w:marTop w:val="0"/>
      <w:marBottom w:val="0"/>
      <w:divBdr>
        <w:top w:val="none" w:sz="0" w:space="0" w:color="auto"/>
        <w:left w:val="none" w:sz="0" w:space="0" w:color="auto"/>
        <w:bottom w:val="none" w:sz="0" w:space="0" w:color="auto"/>
        <w:right w:val="none" w:sz="0" w:space="0" w:color="auto"/>
      </w:divBdr>
    </w:div>
    <w:div w:id="1085616394">
      <w:bodyDiv w:val="1"/>
      <w:marLeft w:val="0"/>
      <w:marRight w:val="0"/>
      <w:marTop w:val="0"/>
      <w:marBottom w:val="0"/>
      <w:divBdr>
        <w:top w:val="none" w:sz="0" w:space="0" w:color="auto"/>
        <w:left w:val="none" w:sz="0" w:space="0" w:color="auto"/>
        <w:bottom w:val="none" w:sz="0" w:space="0" w:color="auto"/>
        <w:right w:val="none" w:sz="0" w:space="0" w:color="auto"/>
      </w:divBdr>
    </w:div>
    <w:div w:id="1223563327">
      <w:bodyDiv w:val="1"/>
      <w:marLeft w:val="0"/>
      <w:marRight w:val="0"/>
      <w:marTop w:val="0"/>
      <w:marBottom w:val="0"/>
      <w:divBdr>
        <w:top w:val="none" w:sz="0" w:space="0" w:color="auto"/>
        <w:left w:val="none" w:sz="0" w:space="0" w:color="auto"/>
        <w:bottom w:val="none" w:sz="0" w:space="0" w:color="auto"/>
        <w:right w:val="none" w:sz="0" w:space="0" w:color="auto"/>
      </w:divBdr>
    </w:div>
    <w:div w:id="1896820384">
      <w:bodyDiv w:val="1"/>
      <w:marLeft w:val="0"/>
      <w:marRight w:val="0"/>
      <w:marTop w:val="0"/>
      <w:marBottom w:val="0"/>
      <w:divBdr>
        <w:top w:val="none" w:sz="0" w:space="0" w:color="auto"/>
        <w:left w:val="none" w:sz="0" w:space="0" w:color="auto"/>
        <w:bottom w:val="none" w:sz="0" w:space="0" w:color="auto"/>
        <w:right w:val="none" w:sz="0" w:space="0" w:color="auto"/>
      </w:divBdr>
    </w:div>
    <w:div w:id="2012567207">
      <w:bodyDiv w:val="1"/>
      <w:marLeft w:val="0"/>
      <w:marRight w:val="0"/>
      <w:marTop w:val="0"/>
      <w:marBottom w:val="0"/>
      <w:divBdr>
        <w:top w:val="none" w:sz="0" w:space="0" w:color="auto"/>
        <w:left w:val="none" w:sz="0" w:space="0" w:color="auto"/>
        <w:bottom w:val="none" w:sz="0" w:space="0" w:color="auto"/>
        <w:right w:val="none" w:sz="0" w:space="0" w:color="auto"/>
      </w:divBdr>
      <w:divsChild>
        <w:div w:id="1756706807">
          <w:marLeft w:val="0"/>
          <w:marRight w:val="0"/>
          <w:marTop w:val="240"/>
          <w:marBottom w:val="240"/>
          <w:divBdr>
            <w:top w:val="none" w:sz="0" w:space="0" w:color="auto"/>
            <w:left w:val="none" w:sz="0" w:space="0" w:color="auto"/>
            <w:bottom w:val="none" w:sz="0" w:space="0" w:color="auto"/>
            <w:right w:val="none" w:sz="0" w:space="0" w:color="auto"/>
          </w:divBdr>
          <w:divsChild>
            <w:div w:id="890966443">
              <w:marLeft w:val="0"/>
              <w:marRight w:val="0"/>
              <w:marTop w:val="0"/>
              <w:marBottom w:val="0"/>
              <w:divBdr>
                <w:top w:val="none" w:sz="0" w:space="0" w:color="auto"/>
                <w:left w:val="none" w:sz="0" w:space="0" w:color="auto"/>
                <w:bottom w:val="none" w:sz="0" w:space="0" w:color="auto"/>
                <w:right w:val="none" w:sz="0" w:space="0" w:color="auto"/>
              </w:divBdr>
              <w:divsChild>
                <w:div w:id="1234504932">
                  <w:marLeft w:val="0"/>
                  <w:marRight w:val="0"/>
                  <w:marTop w:val="0"/>
                  <w:marBottom w:val="0"/>
                  <w:divBdr>
                    <w:top w:val="none" w:sz="0" w:space="0" w:color="auto"/>
                    <w:left w:val="none" w:sz="0" w:space="0" w:color="auto"/>
                    <w:bottom w:val="none" w:sz="0" w:space="0" w:color="auto"/>
                    <w:right w:val="none" w:sz="0" w:space="0" w:color="auto"/>
                  </w:divBdr>
                </w:div>
                <w:div w:id="2714743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80481509">
          <w:marLeft w:val="0"/>
          <w:marRight w:val="0"/>
          <w:marTop w:val="240"/>
          <w:marBottom w:val="240"/>
          <w:divBdr>
            <w:top w:val="none" w:sz="0" w:space="0" w:color="auto"/>
            <w:left w:val="none" w:sz="0" w:space="0" w:color="auto"/>
            <w:bottom w:val="none" w:sz="0" w:space="0" w:color="auto"/>
            <w:right w:val="none" w:sz="0" w:space="0" w:color="auto"/>
          </w:divBdr>
          <w:divsChild>
            <w:div w:id="1502503073">
              <w:marLeft w:val="0"/>
              <w:marRight w:val="0"/>
              <w:marTop w:val="0"/>
              <w:marBottom w:val="0"/>
              <w:divBdr>
                <w:top w:val="none" w:sz="0" w:space="0" w:color="auto"/>
                <w:left w:val="none" w:sz="0" w:space="0" w:color="auto"/>
                <w:bottom w:val="none" w:sz="0" w:space="0" w:color="auto"/>
                <w:right w:val="none" w:sz="0" w:space="0" w:color="auto"/>
              </w:divBdr>
              <w:divsChild>
                <w:div w:id="438835957">
                  <w:marLeft w:val="0"/>
                  <w:marRight w:val="0"/>
                  <w:marTop w:val="0"/>
                  <w:marBottom w:val="0"/>
                  <w:divBdr>
                    <w:top w:val="none" w:sz="0" w:space="0" w:color="auto"/>
                    <w:left w:val="none" w:sz="0" w:space="0" w:color="auto"/>
                    <w:bottom w:val="none" w:sz="0" w:space="0" w:color="auto"/>
                    <w:right w:val="none" w:sz="0" w:space="0" w:color="auto"/>
                  </w:divBdr>
                </w:div>
                <w:div w:id="6433935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3811748">
          <w:marLeft w:val="0"/>
          <w:marRight w:val="0"/>
          <w:marTop w:val="240"/>
          <w:marBottom w:val="240"/>
          <w:divBdr>
            <w:top w:val="none" w:sz="0" w:space="0" w:color="auto"/>
            <w:left w:val="none" w:sz="0" w:space="0" w:color="auto"/>
            <w:bottom w:val="none" w:sz="0" w:space="0" w:color="auto"/>
            <w:right w:val="none" w:sz="0" w:space="0" w:color="auto"/>
          </w:divBdr>
          <w:divsChild>
            <w:div w:id="1053890289">
              <w:marLeft w:val="0"/>
              <w:marRight w:val="0"/>
              <w:marTop w:val="0"/>
              <w:marBottom w:val="0"/>
              <w:divBdr>
                <w:top w:val="none" w:sz="0" w:space="0" w:color="auto"/>
                <w:left w:val="none" w:sz="0" w:space="0" w:color="auto"/>
                <w:bottom w:val="none" w:sz="0" w:space="0" w:color="auto"/>
                <w:right w:val="none" w:sz="0" w:space="0" w:color="auto"/>
              </w:divBdr>
              <w:divsChild>
                <w:div w:id="565383920">
                  <w:marLeft w:val="0"/>
                  <w:marRight w:val="0"/>
                  <w:marTop w:val="0"/>
                  <w:marBottom w:val="0"/>
                  <w:divBdr>
                    <w:top w:val="none" w:sz="0" w:space="0" w:color="auto"/>
                    <w:left w:val="none" w:sz="0" w:space="0" w:color="auto"/>
                    <w:bottom w:val="none" w:sz="0" w:space="0" w:color="auto"/>
                    <w:right w:val="none" w:sz="0" w:space="0" w:color="auto"/>
                  </w:divBdr>
                </w:div>
                <w:div w:id="280769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12818283">
          <w:marLeft w:val="0"/>
          <w:marRight w:val="0"/>
          <w:marTop w:val="240"/>
          <w:marBottom w:val="240"/>
          <w:divBdr>
            <w:top w:val="none" w:sz="0" w:space="0" w:color="auto"/>
            <w:left w:val="none" w:sz="0" w:space="0" w:color="auto"/>
            <w:bottom w:val="none" w:sz="0" w:space="0" w:color="auto"/>
            <w:right w:val="none" w:sz="0" w:space="0" w:color="auto"/>
          </w:divBdr>
          <w:divsChild>
            <w:div w:id="977103462">
              <w:marLeft w:val="0"/>
              <w:marRight w:val="0"/>
              <w:marTop w:val="0"/>
              <w:marBottom w:val="0"/>
              <w:divBdr>
                <w:top w:val="none" w:sz="0" w:space="0" w:color="auto"/>
                <w:left w:val="none" w:sz="0" w:space="0" w:color="auto"/>
                <w:bottom w:val="none" w:sz="0" w:space="0" w:color="auto"/>
                <w:right w:val="none" w:sz="0" w:space="0" w:color="auto"/>
              </w:divBdr>
              <w:divsChild>
                <w:div w:id="225841942">
                  <w:marLeft w:val="0"/>
                  <w:marRight w:val="0"/>
                  <w:marTop w:val="0"/>
                  <w:marBottom w:val="0"/>
                  <w:divBdr>
                    <w:top w:val="none" w:sz="0" w:space="0" w:color="auto"/>
                    <w:left w:val="none" w:sz="0" w:space="0" w:color="auto"/>
                    <w:bottom w:val="none" w:sz="0" w:space="0" w:color="auto"/>
                    <w:right w:val="none" w:sz="0" w:space="0" w:color="auto"/>
                  </w:divBdr>
                </w:div>
                <w:div w:id="13440910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m.org/" TargetMode="External"/><Relationship Id="rId13" Type="http://schemas.openxmlformats.org/officeDocument/2006/relationships/hyperlink" Target="https://ws-virology.org/fr/" TargetMode="External"/><Relationship Id="rId3" Type="http://schemas.openxmlformats.org/officeDocument/2006/relationships/styles" Target="styles.xml"/><Relationship Id="rId7" Type="http://schemas.openxmlformats.org/officeDocument/2006/relationships/hyperlink" Target="https://virologyj.biomedcentral.com/" TargetMode="External"/><Relationship Id="rId12" Type="http://schemas.openxmlformats.org/officeDocument/2006/relationships/hyperlink" Target="https://www.csv-scv.ca/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pubmed.ncbi.nlm.nih.gov/" TargetMode="External"/><Relationship Id="rId11" Type="http://schemas.openxmlformats.org/officeDocument/2006/relationships/hyperlink" Target="https://www.eugenol.com/organisations/asm-american-society-for-microbiology-143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dx.org/" TargetMode="External"/><Relationship Id="rId4" Type="http://schemas.openxmlformats.org/officeDocument/2006/relationships/settings" Target="settings.xml"/><Relationship Id="rId9" Type="http://schemas.openxmlformats.org/officeDocument/2006/relationships/hyperlink" Target="https://www.coursera.org/"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645B8-9F90-4074-BD55-FE20CD20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3158</Words>
  <Characters>17374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Yahiaoui Bilal</cp:lastModifiedBy>
  <cp:revision>3</cp:revision>
  <dcterms:created xsi:type="dcterms:W3CDTF">2023-12-09T15:08:00Z</dcterms:created>
  <dcterms:modified xsi:type="dcterms:W3CDTF">2024-01-12T18:16:00Z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2023-03-19T00:00:00Z</vt:filetime>
  </property>
  <property fmtid="{D5CDD505-2E9C-101B-9397-08002B2CF9AE}" pid="3" name="Creator">
    <vt:lpwstr>Microsoft® Word 2019</vt:lpwstr>
  </property>
  <property fmtid="{D5CDD505-2E9C-101B-9397-08002B2CF9AE}" pid="4" name="LastSaved">
    <vt:filetime>2023-09-04T00:00:00Z</vt:filetime>
  </property>
</Properties>
</file>